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4459" w:rsidRPr="00DB6A67" w:rsidRDefault="00FD4459">
      <w:pPr>
        <w:rPr>
          <w:rFonts w:ascii="Arial" w:hAnsi="Arial" w:cs="Arial"/>
          <w:b/>
          <w:lang w:val="es-ES"/>
        </w:rPr>
      </w:pPr>
      <w:r w:rsidRPr="00DB6A67">
        <w:rPr>
          <w:rFonts w:ascii="Arial" w:hAnsi="Arial" w:cs="Arial"/>
          <w:b/>
          <w:lang w:val="es-ES"/>
        </w:rPr>
        <w:t>ENTREGA DE INFORMACIÓN REQUERIDA EN PROCESO DE EMPALME 2023</w:t>
      </w:r>
    </w:p>
    <w:p w:rsidR="00FD4459" w:rsidRPr="00DB6A67" w:rsidRDefault="00FD4459">
      <w:pPr>
        <w:rPr>
          <w:rFonts w:ascii="Arial" w:hAnsi="Arial" w:cs="Arial"/>
          <w:lang w:val="es-ES"/>
        </w:rPr>
      </w:pPr>
      <w:r w:rsidRPr="00DB6A67">
        <w:rPr>
          <w:rFonts w:ascii="Arial" w:hAnsi="Arial" w:cs="Arial"/>
          <w:lang w:val="es-ES"/>
        </w:rPr>
        <w:t>18-11-2023</w:t>
      </w:r>
    </w:p>
    <w:p w:rsidR="00FD4459" w:rsidRPr="00DB6A67" w:rsidRDefault="00FD4459">
      <w:pPr>
        <w:rPr>
          <w:rFonts w:ascii="Arial" w:hAnsi="Arial" w:cs="Arial"/>
          <w:lang w:val="es-ES"/>
        </w:rPr>
      </w:pPr>
    </w:p>
    <w:p w:rsidR="006113CA" w:rsidRPr="00DB6A67" w:rsidRDefault="00FD4459">
      <w:pPr>
        <w:rPr>
          <w:rFonts w:ascii="Arial" w:hAnsi="Arial" w:cs="Arial"/>
          <w:lang w:val="es-ES"/>
        </w:rPr>
      </w:pPr>
      <w:r w:rsidRPr="00DB6A67">
        <w:rPr>
          <w:rFonts w:ascii="Arial" w:hAnsi="Arial" w:cs="Arial"/>
          <w:lang w:val="es-ES"/>
        </w:rPr>
        <w:t>En atención</w:t>
      </w:r>
      <w:r w:rsidR="00DB6A67">
        <w:rPr>
          <w:rFonts w:ascii="Arial" w:hAnsi="Arial" w:cs="Arial"/>
          <w:lang w:val="es-ES"/>
        </w:rPr>
        <w:t xml:space="preserve"> a la solicitud de información requerida a</w:t>
      </w:r>
      <w:r w:rsidRPr="00DB6A67">
        <w:rPr>
          <w:rFonts w:ascii="Arial" w:hAnsi="Arial" w:cs="Arial"/>
          <w:lang w:val="es-ES"/>
        </w:rPr>
        <w:t xml:space="preserve"> la OCI:</w:t>
      </w:r>
    </w:p>
    <w:p w:rsidR="00DB6A67" w:rsidRPr="00DB6A67" w:rsidRDefault="00DB6A67" w:rsidP="00DB6A67">
      <w:pPr>
        <w:pStyle w:val="Prrafodelista"/>
        <w:numPr>
          <w:ilvl w:val="0"/>
          <w:numId w:val="2"/>
        </w:numPr>
        <w:autoSpaceDE w:val="0"/>
        <w:autoSpaceDN w:val="0"/>
        <w:adjustRightInd w:val="0"/>
        <w:spacing w:after="0" w:line="240" w:lineRule="auto"/>
        <w:jc w:val="both"/>
        <w:rPr>
          <w:rFonts w:ascii="Arial" w:eastAsia="Arial" w:hAnsi="Arial" w:cs="Arial"/>
        </w:rPr>
      </w:pPr>
      <w:r w:rsidRPr="00DB6A67">
        <w:rPr>
          <w:rFonts w:ascii="Arial" w:eastAsia="Arial" w:hAnsi="Arial" w:cs="Arial"/>
        </w:rPr>
        <w:t xml:space="preserve">Estado Actual del Modelo Integrado de Gestión y Planeación ( 19 POLITICAS ) </w:t>
      </w:r>
      <w:r w:rsidRPr="00DB6A67">
        <w:rPr>
          <w:rFonts w:ascii="Arial" w:eastAsia="Arial" w:hAnsi="Arial" w:cs="Arial"/>
          <w:b/>
          <w:color w:val="FF0000"/>
        </w:rPr>
        <w:t>CI</w:t>
      </w:r>
    </w:p>
    <w:p w:rsidR="00DB6A67" w:rsidRPr="00DB6A67" w:rsidRDefault="00DB6A67" w:rsidP="00DB6A67">
      <w:pPr>
        <w:pStyle w:val="Prrafodelista"/>
        <w:jc w:val="both"/>
        <w:rPr>
          <w:rFonts w:ascii="Arial" w:eastAsia="Arial" w:hAnsi="Arial" w:cs="Arial"/>
        </w:rPr>
      </w:pPr>
    </w:p>
    <w:p w:rsidR="00DB6A67" w:rsidRPr="00DB6A67" w:rsidRDefault="00DB6A67" w:rsidP="00DB6A67">
      <w:pPr>
        <w:pStyle w:val="Prrafodelista"/>
        <w:numPr>
          <w:ilvl w:val="0"/>
          <w:numId w:val="2"/>
        </w:numPr>
        <w:autoSpaceDE w:val="0"/>
        <w:autoSpaceDN w:val="0"/>
        <w:adjustRightInd w:val="0"/>
        <w:spacing w:after="0" w:line="240" w:lineRule="auto"/>
        <w:jc w:val="both"/>
        <w:rPr>
          <w:rFonts w:ascii="Arial" w:eastAsia="Arial" w:hAnsi="Arial" w:cs="Arial"/>
        </w:rPr>
      </w:pPr>
      <w:r w:rsidRPr="00DB6A67">
        <w:rPr>
          <w:rFonts w:ascii="Arial" w:eastAsia="Arial" w:hAnsi="Arial" w:cs="Arial"/>
        </w:rPr>
        <w:t xml:space="preserve">Seguimiento del FURAP y porcentajes de cumplimiento de cada una de las políticas, logros y metas alcanzadas y aquellas con bajo nivel de cumplimiento las acciones pendientes por realizar para alcanzar la efectividad del Modelo. </w:t>
      </w:r>
      <w:r w:rsidRPr="00DB6A67">
        <w:rPr>
          <w:rFonts w:ascii="Arial" w:eastAsia="Arial" w:hAnsi="Arial" w:cs="Arial"/>
          <w:b/>
          <w:color w:val="FF0000"/>
        </w:rPr>
        <w:t>CI</w:t>
      </w:r>
    </w:p>
    <w:p w:rsidR="00DB6A67" w:rsidRPr="00DB6A67" w:rsidRDefault="00DB6A67" w:rsidP="00DB6A67">
      <w:pPr>
        <w:pStyle w:val="Prrafodelista"/>
        <w:autoSpaceDE w:val="0"/>
        <w:autoSpaceDN w:val="0"/>
        <w:adjustRightInd w:val="0"/>
        <w:jc w:val="both"/>
        <w:rPr>
          <w:rFonts w:ascii="Arial" w:eastAsia="Arial" w:hAnsi="Arial" w:cs="Arial"/>
        </w:rPr>
      </w:pPr>
    </w:p>
    <w:p w:rsidR="00DB6A67" w:rsidRPr="00DB6A67" w:rsidRDefault="00DB6A67" w:rsidP="00DB6A67">
      <w:pPr>
        <w:pStyle w:val="Prrafodelista"/>
        <w:numPr>
          <w:ilvl w:val="0"/>
          <w:numId w:val="2"/>
        </w:numPr>
        <w:autoSpaceDE w:val="0"/>
        <w:autoSpaceDN w:val="0"/>
        <w:adjustRightInd w:val="0"/>
        <w:spacing w:after="0" w:line="240" w:lineRule="auto"/>
        <w:jc w:val="both"/>
        <w:rPr>
          <w:rFonts w:ascii="Arial" w:eastAsia="Arial" w:hAnsi="Arial" w:cs="Arial"/>
        </w:rPr>
      </w:pPr>
      <w:r w:rsidRPr="00DB6A67">
        <w:rPr>
          <w:rFonts w:ascii="Arial" w:eastAsia="Arial" w:hAnsi="Arial" w:cs="Arial"/>
        </w:rPr>
        <w:t xml:space="preserve">Planes de Mejoramiento Institucional, metas, seguimiento y porcentaje de avance en el cumplimiento de los mismos y estado actual. </w:t>
      </w:r>
      <w:r w:rsidRPr="00DB6A67">
        <w:rPr>
          <w:rFonts w:ascii="Arial" w:eastAsia="Arial" w:hAnsi="Arial" w:cs="Arial"/>
          <w:b/>
          <w:color w:val="FF0000"/>
        </w:rPr>
        <w:t>CI</w:t>
      </w:r>
    </w:p>
    <w:p w:rsidR="00DB6A67" w:rsidRPr="00DB6A67" w:rsidRDefault="00DB6A67" w:rsidP="00DB6A67">
      <w:pPr>
        <w:pStyle w:val="Prrafodelista"/>
        <w:autoSpaceDE w:val="0"/>
        <w:autoSpaceDN w:val="0"/>
        <w:adjustRightInd w:val="0"/>
        <w:jc w:val="both"/>
        <w:rPr>
          <w:rFonts w:ascii="Arial" w:eastAsia="Arial" w:hAnsi="Arial" w:cs="Arial"/>
        </w:rPr>
      </w:pPr>
    </w:p>
    <w:p w:rsidR="00DB6A67" w:rsidRPr="00DB6A67" w:rsidRDefault="00DB6A67" w:rsidP="00DB6A67">
      <w:pPr>
        <w:pStyle w:val="Prrafodelista"/>
        <w:numPr>
          <w:ilvl w:val="0"/>
          <w:numId w:val="2"/>
        </w:numPr>
        <w:autoSpaceDE w:val="0"/>
        <w:autoSpaceDN w:val="0"/>
        <w:adjustRightInd w:val="0"/>
        <w:spacing w:after="0" w:line="240" w:lineRule="auto"/>
        <w:jc w:val="both"/>
        <w:rPr>
          <w:rFonts w:ascii="Arial" w:eastAsia="Arial" w:hAnsi="Arial" w:cs="Arial"/>
        </w:rPr>
      </w:pPr>
      <w:r w:rsidRPr="00DB6A67">
        <w:rPr>
          <w:rFonts w:ascii="Arial" w:eastAsia="Arial" w:hAnsi="Arial" w:cs="Arial"/>
        </w:rPr>
        <w:t xml:space="preserve">Informar el Fenecimiento de cuentas de los informes de auditoría integral de vigencias pasadas y si existen actividades importantes de algunos hallazgos cuyo cumplimiento de meta no se alcanzó. </w:t>
      </w:r>
      <w:r w:rsidRPr="00DB6A67">
        <w:rPr>
          <w:rFonts w:ascii="Arial" w:eastAsia="Arial" w:hAnsi="Arial" w:cs="Arial"/>
          <w:b/>
          <w:color w:val="FF0000"/>
        </w:rPr>
        <w:t>CI</w:t>
      </w:r>
    </w:p>
    <w:p w:rsidR="00DB6A67" w:rsidRPr="00DB6A67" w:rsidRDefault="00DB6A67" w:rsidP="00DB6A67">
      <w:pPr>
        <w:pStyle w:val="Prrafodelista"/>
        <w:rPr>
          <w:rFonts w:ascii="Arial" w:eastAsia="Arial" w:hAnsi="Arial" w:cs="Arial"/>
        </w:rPr>
      </w:pPr>
    </w:p>
    <w:p w:rsidR="00DB6A67" w:rsidRPr="00DB6A67" w:rsidRDefault="00DB6A67" w:rsidP="00DB6A67">
      <w:pPr>
        <w:pStyle w:val="Prrafodelista"/>
        <w:numPr>
          <w:ilvl w:val="0"/>
          <w:numId w:val="2"/>
        </w:numPr>
        <w:autoSpaceDE w:val="0"/>
        <w:autoSpaceDN w:val="0"/>
        <w:adjustRightInd w:val="0"/>
        <w:spacing w:after="0" w:line="240" w:lineRule="auto"/>
        <w:jc w:val="both"/>
        <w:rPr>
          <w:rFonts w:ascii="Arial" w:eastAsia="Arial" w:hAnsi="Arial" w:cs="Arial"/>
        </w:rPr>
      </w:pPr>
      <w:r w:rsidRPr="00DB6A67">
        <w:rPr>
          <w:rFonts w:ascii="Arial" w:eastAsia="Arial" w:hAnsi="Arial" w:cs="Arial"/>
        </w:rPr>
        <w:t xml:space="preserve">Información detallada de los informes de rendición anual de cuentas y los mecanismos de participación utilizados. </w:t>
      </w:r>
      <w:r w:rsidRPr="00DB6A67">
        <w:rPr>
          <w:rFonts w:ascii="Arial" w:eastAsia="Arial" w:hAnsi="Arial" w:cs="Arial"/>
          <w:b/>
          <w:color w:val="FF0000"/>
        </w:rPr>
        <w:t>CI</w:t>
      </w:r>
    </w:p>
    <w:p w:rsidR="00FD4459" w:rsidRDefault="00FD4459">
      <w:pPr>
        <w:rPr>
          <w:rFonts w:ascii="Arial" w:hAnsi="Arial" w:cs="Arial"/>
          <w:lang w:val="es-ES"/>
        </w:rPr>
      </w:pPr>
    </w:p>
    <w:p w:rsidR="00F610BE" w:rsidRDefault="00F610BE">
      <w:pPr>
        <w:rPr>
          <w:rFonts w:ascii="Arial" w:hAnsi="Arial" w:cs="Arial"/>
          <w:lang w:val="es-ES"/>
        </w:rPr>
      </w:pPr>
    </w:p>
    <w:p w:rsidR="00F610BE" w:rsidRDefault="00F610BE">
      <w:pPr>
        <w:rPr>
          <w:rFonts w:ascii="Arial" w:hAnsi="Arial" w:cs="Arial"/>
          <w:lang w:val="es-ES"/>
        </w:rPr>
      </w:pPr>
      <w:r>
        <w:rPr>
          <w:rFonts w:ascii="Arial" w:hAnsi="Arial" w:cs="Arial"/>
          <w:lang w:val="es-ES"/>
        </w:rPr>
        <w:t>Entrega:</w:t>
      </w:r>
    </w:p>
    <w:p w:rsidR="00F610BE" w:rsidRPr="00DB6A67" w:rsidRDefault="00F610BE">
      <w:pPr>
        <w:rPr>
          <w:rFonts w:ascii="Arial" w:hAnsi="Arial" w:cs="Arial"/>
          <w:lang w:val="es-ES"/>
        </w:rPr>
      </w:pPr>
    </w:p>
    <w:p w:rsidR="00DB6A67" w:rsidRPr="00DB6A67" w:rsidRDefault="00B24218" w:rsidP="00DB6A67">
      <w:pPr>
        <w:pStyle w:val="Prrafodelista"/>
        <w:numPr>
          <w:ilvl w:val="0"/>
          <w:numId w:val="1"/>
        </w:numPr>
        <w:rPr>
          <w:rFonts w:ascii="Arial" w:hAnsi="Arial" w:cs="Arial"/>
          <w:b/>
          <w:lang w:val="es-ES"/>
        </w:rPr>
      </w:pPr>
      <w:r w:rsidRPr="00DB6A67">
        <w:rPr>
          <w:rFonts w:ascii="Arial" w:hAnsi="Arial" w:cs="Arial"/>
          <w:b/>
          <w:lang w:val="es-ES"/>
        </w:rPr>
        <w:t>Puntos 1 y 2:</w:t>
      </w:r>
    </w:p>
    <w:p w:rsidR="00DB6A67" w:rsidRPr="00DB6A67" w:rsidRDefault="00DB6A67" w:rsidP="00DB6A67">
      <w:pPr>
        <w:pStyle w:val="Prrafodelista"/>
        <w:rPr>
          <w:rFonts w:ascii="Arial" w:hAnsi="Arial" w:cs="Arial"/>
          <w:lang w:val="es-ES"/>
        </w:rPr>
      </w:pPr>
    </w:p>
    <w:p w:rsidR="00DB6A67" w:rsidRDefault="00DB6A67" w:rsidP="00DB6A67">
      <w:pPr>
        <w:pStyle w:val="Prrafodelista"/>
        <w:rPr>
          <w:rFonts w:ascii="Arial" w:hAnsi="Arial" w:cs="Arial"/>
          <w:lang w:val="es-ES"/>
        </w:rPr>
      </w:pPr>
      <w:r w:rsidRPr="00DB6A67">
        <w:rPr>
          <w:rFonts w:ascii="Arial" w:hAnsi="Arial" w:cs="Arial"/>
          <w:lang w:val="es-ES"/>
        </w:rPr>
        <w:t>Me per</w:t>
      </w:r>
      <w:r w:rsidR="00F610BE">
        <w:rPr>
          <w:rFonts w:ascii="Arial" w:hAnsi="Arial" w:cs="Arial"/>
          <w:lang w:val="es-ES"/>
        </w:rPr>
        <w:t xml:space="preserve">mito indicar que se copian los resultados de la evaluación del MIGP,  a través del FURAG vigencia 2022.  En adición, se adjunta link de consulta en el </w:t>
      </w:r>
      <w:proofErr w:type="spellStart"/>
      <w:r w:rsidR="00F610BE">
        <w:rPr>
          <w:rFonts w:ascii="Arial" w:hAnsi="Arial" w:cs="Arial"/>
          <w:lang w:val="es-ES"/>
        </w:rPr>
        <w:t>micrositio</w:t>
      </w:r>
      <w:proofErr w:type="spellEnd"/>
      <w:r w:rsidR="00F610BE">
        <w:rPr>
          <w:rFonts w:ascii="Arial" w:hAnsi="Arial" w:cs="Arial"/>
          <w:lang w:val="es-ES"/>
        </w:rPr>
        <w:t xml:space="preserve"> </w:t>
      </w:r>
      <w:hyperlink r:id="rId5" w:history="1">
        <w:r w:rsidR="00F610BE" w:rsidRPr="004062A4">
          <w:rPr>
            <w:rStyle w:val="Hipervnculo"/>
            <w:rFonts w:ascii="Arial" w:hAnsi="Arial" w:cs="Arial"/>
            <w:lang w:val="es-ES"/>
          </w:rPr>
          <w:t>https://app.powerbi.com/view?r=eyJrIjoiZmE5Mjg3ZTktNzVkMy00OWQ0LTk2MDctNDM2YmU0YzdlYmU3IiwidCI6IjU1MDNhYWMyLTdhMTUtNDZhZi1iNTIwLTJhNjc1YWQxZGYxNiIsImMiOjR9</w:t>
        </w:r>
      </w:hyperlink>
    </w:p>
    <w:p w:rsidR="00F610BE" w:rsidRDefault="00F610BE" w:rsidP="00DB6A67">
      <w:pPr>
        <w:pStyle w:val="Prrafodelista"/>
        <w:rPr>
          <w:rFonts w:ascii="Arial" w:hAnsi="Arial" w:cs="Arial"/>
          <w:lang w:val="es-ES"/>
        </w:rPr>
      </w:pPr>
    </w:p>
    <w:p w:rsidR="00F610BE" w:rsidRDefault="00F610BE" w:rsidP="00DB6A67">
      <w:pPr>
        <w:pStyle w:val="Prrafodelista"/>
        <w:rPr>
          <w:rFonts w:ascii="Arial" w:hAnsi="Arial" w:cs="Arial"/>
          <w:lang w:val="es-ES"/>
        </w:rPr>
      </w:pPr>
    </w:p>
    <w:p w:rsidR="00F610BE" w:rsidRDefault="00F610BE" w:rsidP="00F610BE">
      <w:pPr>
        <w:pStyle w:val="Prrafodelista"/>
        <w:jc w:val="center"/>
        <w:rPr>
          <w:rFonts w:ascii="Arial" w:hAnsi="Arial" w:cs="Arial"/>
          <w:lang w:val="es-ES"/>
        </w:rPr>
      </w:pPr>
      <w:r w:rsidRPr="00F610BE">
        <w:rPr>
          <w:rFonts w:ascii="Arial" w:hAnsi="Arial" w:cs="Arial"/>
          <w:lang w:val="es-ES"/>
        </w:rPr>
        <w:lastRenderedPageBreak/>
        <w:drawing>
          <wp:inline distT="0" distB="0" distL="0" distR="0" wp14:anchorId="3A7EB05B" wp14:editId="13929D1C">
            <wp:extent cx="5612130" cy="1988185"/>
            <wp:effectExtent l="0" t="0" r="762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612130" cy="1988185"/>
                    </a:xfrm>
                    <a:prstGeom prst="rect">
                      <a:avLst/>
                    </a:prstGeom>
                  </pic:spPr>
                </pic:pic>
              </a:graphicData>
            </a:graphic>
          </wp:inline>
        </w:drawing>
      </w:r>
    </w:p>
    <w:p w:rsidR="00F610BE" w:rsidRDefault="00F610BE" w:rsidP="00F610BE">
      <w:pPr>
        <w:pStyle w:val="Prrafodelista"/>
        <w:jc w:val="center"/>
        <w:rPr>
          <w:rFonts w:ascii="Arial" w:hAnsi="Arial" w:cs="Arial"/>
          <w:lang w:val="es-ES"/>
        </w:rPr>
      </w:pPr>
      <w:r w:rsidRPr="00F610BE">
        <w:rPr>
          <w:rFonts w:ascii="Arial" w:hAnsi="Arial" w:cs="Arial"/>
          <w:lang w:val="es-ES"/>
        </w:rPr>
        <w:drawing>
          <wp:inline distT="0" distB="0" distL="0" distR="0" wp14:anchorId="5E2556C2" wp14:editId="2BB75C16">
            <wp:extent cx="5612130" cy="2772410"/>
            <wp:effectExtent l="0" t="0" r="7620" b="889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612130" cy="2772410"/>
                    </a:xfrm>
                    <a:prstGeom prst="rect">
                      <a:avLst/>
                    </a:prstGeom>
                  </pic:spPr>
                </pic:pic>
              </a:graphicData>
            </a:graphic>
          </wp:inline>
        </w:drawing>
      </w:r>
    </w:p>
    <w:p w:rsidR="00F610BE" w:rsidRDefault="00F610BE" w:rsidP="00F610BE">
      <w:pPr>
        <w:pStyle w:val="Prrafodelista"/>
        <w:jc w:val="right"/>
        <w:rPr>
          <w:rFonts w:ascii="Arial" w:hAnsi="Arial" w:cs="Arial"/>
          <w:lang w:val="es-ES"/>
        </w:rPr>
      </w:pPr>
      <w:r w:rsidRPr="00F610BE">
        <w:rPr>
          <w:rFonts w:ascii="Arial" w:hAnsi="Arial" w:cs="Arial"/>
          <w:lang w:val="es-ES"/>
        </w:rPr>
        <w:drawing>
          <wp:inline distT="0" distB="0" distL="0" distR="0" wp14:anchorId="1EFD950F" wp14:editId="27A5DFAC">
            <wp:extent cx="4707172" cy="3371396"/>
            <wp:effectExtent l="0" t="0" r="0" b="63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14479" cy="3376629"/>
                    </a:xfrm>
                    <a:prstGeom prst="rect">
                      <a:avLst/>
                    </a:prstGeom>
                  </pic:spPr>
                </pic:pic>
              </a:graphicData>
            </a:graphic>
          </wp:inline>
        </w:drawing>
      </w:r>
    </w:p>
    <w:p w:rsidR="00F610BE" w:rsidRDefault="00F610BE" w:rsidP="00DB6A67">
      <w:pPr>
        <w:pStyle w:val="Prrafodelista"/>
        <w:rPr>
          <w:rFonts w:ascii="Arial" w:hAnsi="Arial" w:cs="Arial"/>
          <w:lang w:val="es-ES"/>
        </w:rPr>
      </w:pPr>
      <w:r w:rsidRPr="00F610BE">
        <w:rPr>
          <w:rFonts w:ascii="Arial" w:hAnsi="Arial" w:cs="Arial"/>
          <w:lang w:val="es-ES"/>
        </w:rPr>
        <w:lastRenderedPageBreak/>
        <w:drawing>
          <wp:inline distT="0" distB="0" distL="0" distR="0" wp14:anchorId="14DFE563" wp14:editId="236C06DA">
            <wp:extent cx="5612130" cy="3037840"/>
            <wp:effectExtent l="0" t="0" r="762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12130" cy="3037840"/>
                    </a:xfrm>
                    <a:prstGeom prst="rect">
                      <a:avLst/>
                    </a:prstGeom>
                  </pic:spPr>
                </pic:pic>
              </a:graphicData>
            </a:graphic>
          </wp:inline>
        </w:drawing>
      </w:r>
    </w:p>
    <w:p w:rsidR="00F610BE" w:rsidRPr="00DB6A67" w:rsidRDefault="00F610BE" w:rsidP="00F610BE">
      <w:pPr>
        <w:pStyle w:val="Prrafodelista"/>
        <w:jc w:val="center"/>
        <w:rPr>
          <w:rFonts w:ascii="Arial" w:hAnsi="Arial" w:cs="Arial"/>
          <w:lang w:val="es-ES"/>
        </w:rPr>
      </w:pPr>
      <w:r w:rsidRPr="00F610BE">
        <w:rPr>
          <w:rFonts w:ascii="Arial" w:hAnsi="Arial" w:cs="Arial"/>
          <w:lang w:val="es-ES"/>
        </w:rPr>
        <w:drawing>
          <wp:inline distT="0" distB="0" distL="0" distR="0" wp14:anchorId="7D74A0F7" wp14:editId="35C33ECC">
            <wp:extent cx="3890513" cy="3722944"/>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95565" cy="3727779"/>
                    </a:xfrm>
                    <a:prstGeom prst="rect">
                      <a:avLst/>
                    </a:prstGeom>
                  </pic:spPr>
                </pic:pic>
              </a:graphicData>
            </a:graphic>
          </wp:inline>
        </w:drawing>
      </w:r>
    </w:p>
    <w:p w:rsidR="00B24218" w:rsidRDefault="00B24218">
      <w:pPr>
        <w:rPr>
          <w:lang w:val="es-ES"/>
        </w:rPr>
      </w:pPr>
    </w:p>
    <w:p w:rsidR="00F610BE" w:rsidRDefault="00F610BE">
      <w:pPr>
        <w:rPr>
          <w:lang w:val="es-ES"/>
        </w:rPr>
      </w:pPr>
    </w:p>
    <w:p w:rsidR="00F610BE" w:rsidRDefault="00F610BE" w:rsidP="00F610BE">
      <w:pPr>
        <w:jc w:val="center"/>
        <w:rPr>
          <w:lang w:val="es-ES"/>
        </w:rPr>
      </w:pPr>
      <w:r w:rsidRPr="00F610BE">
        <w:rPr>
          <w:lang w:val="es-ES"/>
        </w:rPr>
        <w:lastRenderedPageBreak/>
        <w:drawing>
          <wp:inline distT="0" distB="0" distL="0" distR="0" wp14:anchorId="2B30329A" wp14:editId="6F2E1648">
            <wp:extent cx="5136543" cy="3540018"/>
            <wp:effectExtent l="0" t="0" r="6985" b="381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141130" cy="3543179"/>
                    </a:xfrm>
                    <a:prstGeom prst="rect">
                      <a:avLst/>
                    </a:prstGeom>
                  </pic:spPr>
                </pic:pic>
              </a:graphicData>
            </a:graphic>
          </wp:inline>
        </w:drawing>
      </w:r>
    </w:p>
    <w:p w:rsidR="00F610BE" w:rsidRDefault="00F610BE" w:rsidP="00F610BE">
      <w:pPr>
        <w:jc w:val="center"/>
        <w:rPr>
          <w:lang w:val="es-ES"/>
        </w:rPr>
      </w:pPr>
      <w:r w:rsidRPr="00F610BE">
        <w:rPr>
          <w:lang w:val="es-ES"/>
        </w:rPr>
        <w:drawing>
          <wp:inline distT="0" distB="0" distL="0" distR="0" wp14:anchorId="215DCE00" wp14:editId="1A6D9EC7">
            <wp:extent cx="2751938" cy="4539351"/>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61795" cy="4555610"/>
                    </a:xfrm>
                    <a:prstGeom prst="rect">
                      <a:avLst/>
                    </a:prstGeom>
                  </pic:spPr>
                </pic:pic>
              </a:graphicData>
            </a:graphic>
          </wp:inline>
        </w:drawing>
      </w:r>
    </w:p>
    <w:p w:rsidR="00F610BE" w:rsidRDefault="00F610BE" w:rsidP="00F610BE">
      <w:pPr>
        <w:jc w:val="center"/>
        <w:rPr>
          <w:lang w:val="es-ES"/>
        </w:rPr>
      </w:pPr>
      <w:r w:rsidRPr="00F610BE">
        <w:rPr>
          <w:lang w:val="es-ES"/>
        </w:rPr>
        <w:lastRenderedPageBreak/>
        <w:drawing>
          <wp:inline distT="0" distB="0" distL="0" distR="0" wp14:anchorId="11AA9EA3" wp14:editId="280DE914">
            <wp:extent cx="5612130" cy="1851660"/>
            <wp:effectExtent l="0" t="0" r="762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612130" cy="1851660"/>
                    </a:xfrm>
                    <a:prstGeom prst="rect">
                      <a:avLst/>
                    </a:prstGeom>
                  </pic:spPr>
                </pic:pic>
              </a:graphicData>
            </a:graphic>
          </wp:inline>
        </w:drawing>
      </w:r>
    </w:p>
    <w:p w:rsidR="00F34588" w:rsidRDefault="00F34588" w:rsidP="00F34588">
      <w:pPr>
        <w:rPr>
          <w:lang w:val="es-ES"/>
        </w:rPr>
      </w:pPr>
    </w:p>
    <w:p w:rsidR="00F34588" w:rsidRDefault="00F34588" w:rsidP="00F34588">
      <w:pPr>
        <w:pStyle w:val="Prrafodelista"/>
        <w:numPr>
          <w:ilvl w:val="0"/>
          <w:numId w:val="1"/>
        </w:numPr>
        <w:rPr>
          <w:rFonts w:ascii="Arial" w:hAnsi="Arial" w:cs="Arial"/>
          <w:b/>
          <w:lang w:val="es-ES"/>
        </w:rPr>
      </w:pPr>
      <w:r>
        <w:rPr>
          <w:rFonts w:ascii="Arial" w:hAnsi="Arial" w:cs="Arial"/>
          <w:b/>
          <w:lang w:val="es-ES"/>
        </w:rPr>
        <w:t>Punto 3</w:t>
      </w:r>
      <w:r w:rsidRPr="00DB6A67">
        <w:rPr>
          <w:rFonts w:ascii="Arial" w:hAnsi="Arial" w:cs="Arial"/>
          <w:b/>
          <w:lang w:val="es-ES"/>
        </w:rPr>
        <w:t>:</w:t>
      </w:r>
    </w:p>
    <w:p w:rsidR="007A74D1" w:rsidRDefault="007A74D1" w:rsidP="007A74D1">
      <w:pPr>
        <w:jc w:val="both"/>
        <w:rPr>
          <w:rFonts w:ascii="Arial" w:hAnsi="Arial" w:cs="Arial"/>
          <w:sz w:val="24"/>
          <w:szCs w:val="24"/>
          <w:lang w:val="es-ES"/>
        </w:rPr>
      </w:pPr>
      <w:r w:rsidRPr="006D6503">
        <w:rPr>
          <w:rFonts w:ascii="Arial" w:hAnsi="Arial" w:cs="Arial"/>
          <w:sz w:val="24"/>
          <w:szCs w:val="24"/>
          <w:lang w:val="es-ES"/>
        </w:rPr>
        <w:t xml:space="preserve">Para el segundo trimestre de 2022, la entidad </w:t>
      </w:r>
      <w:r>
        <w:rPr>
          <w:rFonts w:ascii="Arial" w:hAnsi="Arial" w:cs="Arial"/>
          <w:sz w:val="24"/>
          <w:szCs w:val="24"/>
          <w:lang w:val="es-ES"/>
        </w:rPr>
        <w:t>contaba con</w:t>
      </w:r>
      <w:r w:rsidRPr="006D6503">
        <w:rPr>
          <w:rFonts w:ascii="Arial" w:hAnsi="Arial" w:cs="Arial"/>
          <w:sz w:val="24"/>
          <w:szCs w:val="24"/>
          <w:lang w:val="es-ES"/>
        </w:rPr>
        <w:t xml:space="preserve"> cinco (5) planes de mejoramiento de auditorías pertenecientes a los años 2014,2015, 2017, 2018, 2019 y 2020 que constaban de 115 hallazgos, los cuales </w:t>
      </w:r>
      <w:r w:rsidRPr="007A74D1">
        <w:rPr>
          <w:rFonts w:ascii="Arial" w:hAnsi="Arial" w:cs="Arial"/>
          <w:sz w:val="24"/>
          <w:szCs w:val="24"/>
          <w:u w:val="single"/>
          <w:lang w:val="es-ES"/>
        </w:rPr>
        <w:t>no habían sido fenecidos</w:t>
      </w:r>
      <w:r w:rsidRPr="006D6503">
        <w:rPr>
          <w:rFonts w:ascii="Arial" w:hAnsi="Arial" w:cs="Arial"/>
          <w:sz w:val="24"/>
          <w:szCs w:val="24"/>
          <w:lang w:val="es-ES"/>
        </w:rPr>
        <w:t xml:space="preserve"> y se encontraban</w:t>
      </w:r>
      <w:r>
        <w:rPr>
          <w:rFonts w:ascii="Arial" w:hAnsi="Arial" w:cs="Arial"/>
          <w:sz w:val="24"/>
          <w:szCs w:val="24"/>
          <w:lang w:val="es-ES"/>
        </w:rPr>
        <w:t xml:space="preserve"> en este estado de avance</w:t>
      </w:r>
      <w:r w:rsidRPr="006D6503">
        <w:rPr>
          <w:rFonts w:ascii="Arial" w:hAnsi="Arial" w:cs="Arial"/>
          <w:sz w:val="24"/>
          <w:szCs w:val="24"/>
          <w:lang w:val="es-ES"/>
        </w:rPr>
        <w:t>:</w:t>
      </w:r>
    </w:p>
    <w:p w:rsidR="007A74D1" w:rsidRPr="006D6503" w:rsidRDefault="007A74D1" w:rsidP="007A74D1">
      <w:pPr>
        <w:jc w:val="both"/>
        <w:rPr>
          <w:rFonts w:ascii="Arial" w:hAnsi="Arial" w:cs="Arial"/>
          <w:sz w:val="24"/>
          <w:szCs w:val="24"/>
          <w:lang w:val="es-ES"/>
        </w:rPr>
      </w:pPr>
    </w:p>
    <w:tbl>
      <w:tblPr>
        <w:tblStyle w:val="Tablaconcuadrcula"/>
        <w:tblW w:w="0" w:type="auto"/>
        <w:tblInd w:w="3256" w:type="dxa"/>
        <w:tblLook w:val="04A0" w:firstRow="1" w:lastRow="0" w:firstColumn="1" w:lastColumn="0" w:noHBand="0" w:noVBand="1"/>
      </w:tblPr>
      <w:tblGrid>
        <w:gridCol w:w="1441"/>
        <w:gridCol w:w="1819"/>
      </w:tblGrid>
      <w:tr w:rsidR="007A74D1" w:rsidRPr="006D6503" w:rsidTr="004E20A6">
        <w:tc>
          <w:tcPr>
            <w:tcW w:w="1441" w:type="dxa"/>
          </w:tcPr>
          <w:p w:rsidR="007A74D1" w:rsidRPr="006D6503" w:rsidRDefault="007A74D1" w:rsidP="004E20A6">
            <w:pPr>
              <w:jc w:val="center"/>
              <w:rPr>
                <w:rFonts w:ascii="Arial" w:hAnsi="Arial" w:cs="Arial"/>
                <w:b/>
                <w:bCs/>
                <w:sz w:val="24"/>
                <w:szCs w:val="24"/>
                <w:lang w:val="es-ES"/>
              </w:rPr>
            </w:pPr>
            <w:r w:rsidRPr="006D6503">
              <w:rPr>
                <w:rFonts w:ascii="Arial" w:hAnsi="Arial" w:cs="Arial"/>
                <w:b/>
                <w:bCs/>
                <w:sz w:val="24"/>
                <w:szCs w:val="24"/>
                <w:lang w:val="es-ES"/>
              </w:rPr>
              <w:t>Cantidad de Hallazgos</w:t>
            </w:r>
          </w:p>
        </w:tc>
        <w:tc>
          <w:tcPr>
            <w:tcW w:w="1819" w:type="dxa"/>
          </w:tcPr>
          <w:p w:rsidR="007A74D1" w:rsidRPr="006D6503" w:rsidRDefault="007A74D1" w:rsidP="004E20A6">
            <w:pPr>
              <w:jc w:val="center"/>
              <w:rPr>
                <w:rFonts w:ascii="Arial" w:hAnsi="Arial" w:cs="Arial"/>
                <w:b/>
                <w:bCs/>
                <w:sz w:val="24"/>
                <w:szCs w:val="24"/>
                <w:lang w:val="es-ES"/>
              </w:rPr>
            </w:pPr>
            <w:r w:rsidRPr="006D6503">
              <w:rPr>
                <w:rFonts w:ascii="Arial" w:hAnsi="Arial" w:cs="Arial"/>
                <w:b/>
                <w:bCs/>
                <w:sz w:val="24"/>
                <w:szCs w:val="24"/>
                <w:lang w:val="es-ES"/>
              </w:rPr>
              <w:t>Cumplimiento (%)</w:t>
            </w:r>
          </w:p>
        </w:tc>
      </w:tr>
      <w:tr w:rsidR="007A74D1" w:rsidRPr="006D6503" w:rsidTr="004E20A6">
        <w:tc>
          <w:tcPr>
            <w:tcW w:w="1441" w:type="dxa"/>
          </w:tcPr>
          <w:p w:rsidR="007A74D1" w:rsidRPr="006D6503" w:rsidRDefault="007A74D1" w:rsidP="004E20A6">
            <w:pPr>
              <w:jc w:val="center"/>
              <w:rPr>
                <w:rFonts w:ascii="Arial" w:hAnsi="Arial" w:cs="Arial"/>
                <w:sz w:val="24"/>
                <w:szCs w:val="24"/>
                <w:lang w:val="es-ES"/>
              </w:rPr>
            </w:pPr>
            <w:r w:rsidRPr="006D6503">
              <w:rPr>
                <w:rFonts w:ascii="Arial" w:hAnsi="Arial" w:cs="Arial"/>
                <w:sz w:val="24"/>
                <w:szCs w:val="24"/>
                <w:lang w:val="es-ES"/>
              </w:rPr>
              <w:t>99</w:t>
            </w:r>
          </w:p>
        </w:tc>
        <w:tc>
          <w:tcPr>
            <w:tcW w:w="1819" w:type="dxa"/>
          </w:tcPr>
          <w:p w:rsidR="007A74D1" w:rsidRPr="006D6503" w:rsidRDefault="007A74D1" w:rsidP="004E20A6">
            <w:pPr>
              <w:jc w:val="center"/>
              <w:rPr>
                <w:rFonts w:ascii="Arial" w:hAnsi="Arial" w:cs="Arial"/>
                <w:sz w:val="24"/>
                <w:szCs w:val="24"/>
                <w:lang w:val="es-ES"/>
              </w:rPr>
            </w:pPr>
            <w:r w:rsidRPr="006D6503">
              <w:rPr>
                <w:rFonts w:ascii="Arial" w:hAnsi="Arial" w:cs="Arial"/>
                <w:sz w:val="24"/>
                <w:szCs w:val="24"/>
                <w:lang w:val="es-ES"/>
              </w:rPr>
              <w:t>100%</w:t>
            </w:r>
          </w:p>
        </w:tc>
      </w:tr>
      <w:tr w:rsidR="007A74D1" w:rsidRPr="006D6503" w:rsidTr="004E20A6">
        <w:tc>
          <w:tcPr>
            <w:tcW w:w="1441" w:type="dxa"/>
          </w:tcPr>
          <w:p w:rsidR="007A74D1" w:rsidRPr="006D6503" w:rsidRDefault="007A74D1" w:rsidP="004E20A6">
            <w:pPr>
              <w:jc w:val="center"/>
              <w:rPr>
                <w:rFonts w:ascii="Arial" w:hAnsi="Arial" w:cs="Arial"/>
                <w:sz w:val="24"/>
                <w:szCs w:val="24"/>
                <w:lang w:val="es-ES"/>
              </w:rPr>
            </w:pPr>
            <w:r w:rsidRPr="006D6503">
              <w:rPr>
                <w:rFonts w:ascii="Arial" w:hAnsi="Arial" w:cs="Arial"/>
                <w:sz w:val="24"/>
                <w:szCs w:val="24"/>
                <w:lang w:val="es-ES"/>
              </w:rPr>
              <w:t>1</w:t>
            </w:r>
          </w:p>
        </w:tc>
        <w:tc>
          <w:tcPr>
            <w:tcW w:w="1819" w:type="dxa"/>
          </w:tcPr>
          <w:p w:rsidR="007A74D1" w:rsidRPr="006D6503" w:rsidRDefault="007A74D1" w:rsidP="004E20A6">
            <w:pPr>
              <w:jc w:val="center"/>
              <w:rPr>
                <w:rFonts w:ascii="Arial" w:hAnsi="Arial" w:cs="Arial"/>
                <w:sz w:val="24"/>
                <w:szCs w:val="24"/>
                <w:lang w:val="es-ES"/>
              </w:rPr>
            </w:pPr>
            <w:r w:rsidRPr="006D6503">
              <w:rPr>
                <w:rFonts w:ascii="Arial" w:hAnsi="Arial" w:cs="Arial"/>
                <w:sz w:val="24"/>
                <w:szCs w:val="24"/>
                <w:lang w:val="es-ES"/>
              </w:rPr>
              <w:t>96%</w:t>
            </w:r>
          </w:p>
        </w:tc>
      </w:tr>
      <w:tr w:rsidR="007A74D1" w:rsidRPr="006D6503" w:rsidTr="004E20A6">
        <w:tc>
          <w:tcPr>
            <w:tcW w:w="1441" w:type="dxa"/>
          </w:tcPr>
          <w:p w:rsidR="007A74D1" w:rsidRPr="006D6503" w:rsidRDefault="007A74D1" w:rsidP="004E20A6">
            <w:pPr>
              <w:jc w:val="center"/>
              <w:rPr>
                <w:rFonts w:ascii="Arial" w:hAnsi="Arial" w:cs="Arial"/>
                <w:sz w:val="24"/>
                <w:szCs w:val="24"/>
                <w:lang w:val="es-ES"/>
              </w:rPr>
            </w:pPr>
            <w:r w:rsidRPr="006D6503">
              <w:rPr>
                <w:rFonts w:ascii="Arial" w:hAnsi="Arial" w:cs="Arial"/>
                <w:sz w:val="24"/>
                <w:szCs w:val="24"/>
                <w:lang w:val="es-ES"/>
              </w:rPr>
              <w:t>1</w:t>
            </w:r>
          </w:p>
        </w:tc>
        <w:tc>
          <w:tcPr>
            <w:tcW w:w="1819" w:type="dxa"/>
          </w:tcPr>
          <w:p w:rsidR="007A74D1" w:rsidRPr="006D6503" w:rsidRDefault="007A74D1" w:rsidP="004E20A6">
            <w:pPr>
              <w:jc w:val="center"/>
              <w:rPr>
                <w:rFonts w:ascii="Arial" w:hAnsi="Arial" w:cs="Arial"/>
                <w:sz w:val="24"/>
                <w:szCs w:val="24"/>
                <w:lang w:val="es-ES"/>
              </w:rPr>
            </w:pPr>
            <w:r w:rsidRPr="006D6503">
              <w:rPr>
                <w:rFonts w:ascii="Arial" w:hAnsi="Arial" w:cs="Arial"/>
                <w:sz w:val="24"/>
                <w:szCs w:val="24"/>
                <w:lang w:val="es-ES"/>
              </w:rPr>
              <w:t>90%</w:t>
            </w:r>
          </w:p>
        </w:tc>
      </w:tr>
      <w:tr w:rsidR="007A74D1" w:rsidRPr="006D6503" w:rsidTr="004E20A6">
        <w:tc>
          <w:tcPr>
            <w:tcW w:w="1441" w:type="dxa"/>
          </w:tcPr>
          <w:p w:rsidR="007A74D1" w:rsidRPr="006D6503" w:rsidRDefault="007A74D1" w:rsidP="004E20A6">
            <w:pPr>
              <w:jc w:val="center"/>
              <w:rPr>
                <w:rFonts w:ascii="Arial" w:hAnsi="Arial" w:cs="Arial"/>
                <w:sz w:val="24"/>
                <w:szCs w:val="24"/>
                <w:lang w:val="es-ES"/>
              </w:rPr>
            </w:pPr>
            <w:r w:rsidRPr="006D6503">
              <w:rPr>
                <w:rFonts w:ascii="Arial" w:hAnsi="Arial" w:cs="Arial"/>
                <w:sz w:val="24"/>
                <w:szCs w:val="24"/>
                <w:lang w:val="es-ES"/>
              </w:rPr>
              <w:t>3</w:t>
            </w:r>
          </w:p>
        </w:tc>
        <w:tc>
          <w:tcPr>
            <w:tcW w:w="1819" w:type="dxa"/>
          </w:tcPr>
          <w:p w:rsidR="007A74D1" w:rsidRPr="006D6503" w:rsidRDefault="007A74D1" w:rsidP="004E20A6">
            <w:pPr>
              <w:jc w:val="center"/>
              <w:rPr>
                <w:rFonts w:ascii="Arial" w:hAnsi="Arial" w:cs="Arial"/>
                <w:sz w:val="24"/>
                <w:szCs w:val="24"/>
                <w:lang w:val="es-ES"/>
              </w:rPr>
            </w:pPr>
            <w:r w:rsidRPr="006D6503">
              <w:rPr>
                <w:rFonts w:ascii="Arial" w:hAnsi="Arial" w:cs="Arial"/>
                <w:sz w:val="24"/>
                <w:szCs w:val="24"/>
                <w:lang w:val="es-ES"/>
              </w:rPr>
              <w:t>80%</w:t>
            </w:r>
          </w:p>
        </w:tc>
      </w:tr>
      <w:tr w:rsidR="007A74D1" w:rsidRPr="006D6503" w:rsidTr="004E20A6">
        <w:tc>
          <w:tcPr>
            <w:tcW w:w="1441" w:type="dxa"/>
          </w:tcPr>
          <w:p w:rsidR="007A74D1" w:rsidRPr="006D6503" w:rsidRDefault="007A74D1" w:rsidP="004E20A6">
            <w:pPr>
              <w:jc w:val="center"/>
              <w:rPr>
                <w:rFonts w:ascii="Arial" w:hAnsi="Arial" w:cs="Arial"/>
                <w:sz w:val="24"/>
                <w:szCs w:val="24"/>
                <w:lang w:val="es-ES"/>
              </w:rPr>
            </w:pPr>
            <w:r w:rsidRPr="006D6503">
              <w:rPr>
                <w:rFonts w:ascii="Arial" w:hAnsi="Arial" w:cs="Arial"/>
                <w:sz w:val="24"/>
                <w:szCs w:val="24"/>
                <w:lang w:val="es-ES"/>
              </w:rPr>
              <w:t>1</w:t>
            </w:r>
          </w:p>
        </w:tc>
        <w:tc>
          <w:tcPr>
            <w:tcW w:w="1819" w:type="dxa"/>
          </w:tcPr>
          <w:p w:rsidR="007A74D1" w:rsidRPr="006D6503" w:rsidRDefault="007A74D1" w:rsidP="004E20A6">
            <w:pPr>
              <w:jc w:val="center"/>
              <w:rPr>
                <w:rFonts w:ascii="Arial" w:hAnsi="Arial" w:cs="Arial"/>
                <w:sz w:val="24"/>
                <w:szCs w:val="24"/>
                <w:lang w:val="es-ES"/>
              </w:rPr>
            </w:pPr>
            <w:r w:rsidRPr="006D6503">
              <w:rPr>
                <w:rFonts w:ascii="Arial" w:hAnsi="Arial" w:cs="Arial"/>
                <w:sz w:val="24"/>
                <w:szCs w:val="24"/>
                <w:lang w:val="es-ES"/>
              </w:rPr>
              <w:t>70%</w:t>
            </w:r>
          </w:p>
        </w:tc>
      </w:tr>
      <w:tr w:rsidR="007A74D1" w:rsidRPr="006D6503" w:rsidTr="004E20A6">
        <w:tc>
          <w:tcPr>
            <w:tcW w:w="1441" w:type="dxa"/>
          </w:tcPr>
          <w:p w:rsidR="007A74D1" w:rsidRPr="006D6503" w:rsidRDefault="007A74D1" w:rsidP="004E20A6">
            <w:pPr>
              <w:jc w:val="center"/>
              <w:rPr>
                <w:rFonts w:ascii="Arial" w:hAnsi="Arial" w:cs="Arial"/>
                <w:sz w:val="24"/>
                <w:szCs w:val="24"/>
                <w:lang w:val="es-ES"/>
              </w:rPr>
            </w:pPr>
            <w:r w:rsidRPr="006D6503">
              <w:rPr>
                <w:rFonts w:ascii="Arial" w:hAnsi="Arial" w:cs="Arial"/>
                <w:sz w:val="24"/>
                <w:szCs w:val="24"/>
                <w:lang w:val="es-ES"/>
              </w:rPr>
              <w:t>1</w:t>
            </w:r>
          </w:p>
        </w:tc>
        <w:tc>
          <w:tcPr>
            <w:tcW w:w="1819" w:type="dxa"/>
          </w:tcPr>
          <w:p w:rsidR="007A74D1" w:rsidRPr="006D6503" w:rsidRDefault="007A74D1" w:rsidP="004E20A6">
            <w:pPr>
              <w:jc w:val="center"/>
              <w:rPr>
                <w:rFonts w:ascii="Arial" w:hAnsi="Arial" w:cs="Arial"/>
                <w:sz w:val="24"/>
                <w:szCs w:val="24"/>
                <w:lang w:val="es-ES"/>
              </w:rPr>
            </w:pPr>
            <w:r w:rsidRPr="006D6503">
              <w:rPr>
                <w:rFonts w:ascii="Arial" w:hAnsi="Arial" w:cs="Arial"/>
                <w:sz w:val="24"/>
                <w:szCs w:val="24"/>
                <w:lang w:val="es-ES"/>
              </w:rPr>
              <w:t>66%</w:t>
            </w:r>
          </w:p>
        </w:tc>
      </w:tr>
      <w:tr w:rsidR="007A74D1" w:rsidRPr="006D6503" w:rsidTr="004E20A6">
        <w:tc>
          <w:tcPr>
            <w:tcW w:w="1441" w:type="dxa"/>
          </w:tcPr>
          <w:p w:rsidR="007A74D1" w:rsidRPr="006D6503" w:rsidRDefault="007A74D1" w:rsidP="004E20A6">
            <w:pPr>
              <w:jc w:val="center"/>
              <w:rPr>
                <w:rFonts w:ascii="Arial" w:hAnsi="Arial" w:cs="Arial"/>
                <w:sz w:val="24"/>
                <w:szCs w:val="24"/>
                <w:lang w:val="es-ES"/>
              </w:rPr>
            </w:pPr>
            <w:r w:rsidRPr="006D6503">
              <w:rPr>
                <w:rFonts w:ascii="Arial" w:hAnsi="Arial" w:cs="Arial"/>
                <w:sz w:val="24"/>
                <w:szCs w:val="24"/>
                <w:lang w:val="es-ES"/>
              </w:rPr>
              <w:t>1</w:t>
            </w:r>
          </w:p>
        </w:tc>
        <w:tc>
          <w:tcPr>
            <w:tcW w:w="1819" w:type="dxa"/>
          </w:tcPr>
          <w:p w:rsidR="007A74D1" w:rsidRPr="006D6503" w:rsidRDefault="007A74D1" w:rsidP="004E20A6">
            <w:pPr>
              <w:jc w:val="center"/>
              <w:rPr>
                <w:rFonts w:ascii="Arial" w:hAnsi="Arial" w:cs="Arial"/>
                <w:sz w:val="24"/>
                <w:szCs w:val="24"/>
                <w:lang w:val="es-ES"/>
              </w:rPr>
            </w:pPr>
            <w:r w:rsidRPr="006D6503">
              <w:rPr>
                <w:rFonts w:ascii="Arial" w:hAnsi="Arial" w:cs="Arial"/>
                <w:sz w:val="24"/>
                <w:szCs w:val="24"/>
                <w:lang w:val="es-ES"/>
              </w:rPr>
              <w:t>60%</w:t>
            </w:r>
          </w:p>
        </w:tc>
      </w:tr>
      <w:tr w:rsidR="007A74D1" w:rsidRPr="006D6503" w:rsidTr="004E20A6">
        <w:tc>
          <w:tcPr>
            <w:tcW w:w="1441" w:type="dxa"/>
          </w:tcPr>
          <w:p w:rsidR="007A74D1" w:rsidRPr="006D6503" w:rsidRDefault="007A74D1" w:rsidP="004E20A6">
            <w:pPr>
              <w:jc w:val="center"/>
              <w:rPr>
                <w:rFonts w:ascii="Arial" w:hAnsi="Arial" w:cs="Arial"/>
                <w:sz w:val="24"/>
                <w:szCs w:val="24"/>
                <w:lang w:val="es-ES"/>
              </w:rPr>
            </w:pPr>
            <w:r w:rsidRPr="006D6503">
              <w:rPr>
                <w:rFonts w:ascii="Arial" w:hAnsi="Arial" w:cs="Arial"/>
                <w:sz w:val="24"/>
                <w:szCs w:val="24"/>
                <w:lang w:val="es-ES"/>
              </w:rPr>
              <w:t>1</w:t>
            </w:r>
          </w:p>
        </w:tc>
        <w:tc>
          <w:tcPr>
            <w:tcW w:w="1819" w:type="dxa"/>
          </w:tcPr>
          <w:p w:rsidR="007A74D1" w:rsidRPr="006D6503" w:rsidRDefault="007A74D1" w:rsidP="004E20A6">
            <w:pPr>
              <w:jc w:val="center"/>
              <w:rPr>
                <w:rFonts w:ascii="Arial" w:hAnsi="Arial" w:cs="Arial"/>
                <w:sz w:val="24"/>
                <w:szCs w:val="24"/>
                <w:lang w:val="es-ES"/>
              </w:rPr>
            </w:pPr>
            <w:r w:rsidRPr="006D6503">
              <w:rPr>
                <w:rFonts w:ascii="Arial" w:hAnsi="Arial" w:cs="Arial"/>
                <w:sz w:val="24"/>
                <w:szCs w:val="24"/>
                <w:lang w:val="es-ES"/>
              </w:rPr>
              <w:t>50%</w:t>
            </w:r>
          </w:p>
        </w:tc>
      </w:tr>
      <w:tr w:rsidR="007A74D1" w:rsidRPr="006D6503" w:rsidTr="004E20A6">
        <w:tc>
          <w:tcPr>
            <w:tcW w:w="1441" w:type="dxa"/>
          </w:tcPr>
          <w:p w:rsidR="007A74D1" w:rsidRPr="006D6503" w:rsidRDefault="007A74D1" w:rsidP="004E20A6">
            <w:pPr>
              <w:jc w:val="center"/>
              <w:rPr>
                <w:rFonts w:ascii="Arial" w:hAnsi="Arial" w:cs="Arial"/>
                <w:sz w:val="24"/>
                <w:szCs w:val="24"/>
                <w:lang w:val="es-ES"/>
              </w:rPr>
            </w:pPr>
            <w:r w:rsidRPr="006D6503">
              <w:rPr>
                <w:rFonts w:ascii="Arial" w:hAnsi="Arial" w:cs="Arial"/>
                <w:sz w:val="24"/>
                <w:szCs w:val="24"/>
                <w:lang w:val="es-ES"/>
              </w:rPr>
              <w:t>1</w:t>
            </w:r>
          </w:p>
        </w:tc>
        <w:tc>
          <w:tcPr>
            <w:tcW w:w="1819" w:type="dxa"/>
          </w:tcPr>
          <w:p w:rsidR="007A74D1" w:rsidRPr="006D6503" w:rsidRDefault="007A74D1" w:rsidP="004E20A6">
            <w:pPr>
              <w:jc w:val="center"/>
              <w:rPr>
                <w:rFonts w:ascii="Arial" w:hAnsi="Arial" w:cs="Arial"/>
                <w:sz w:val="24"/>
                <w:szCs w:val="24"/>
                <w:lang w:val="es-ES"/>
              </w:rPr>
            </w:pPr>
            <w:r w:rsidRPr="006D6503">
              <w:rPr>
                <w:rFonts w:ascii="Arial" w:hAnsi="Arial" w:cs="Arial"/>
                <w:sz w:val="24"/>
                <w:szCs w:val="24"/>
                <w:lang w:val="es-ES"/>
              </w:rPr>
              <w:t>33%</w:t>
            </w:r>
          </w:p>
        </w:tc>
      </w:tr>
      <w:tr w:rsidR="007A74D1" w:rsidRPr="006D6503" w:rsidTr="004E20A6">
        <w:tc>
          <w:tcPr>
            <w:tcW w:w="1441" w:type="dxa"/>
          </w:tcPr>
          <w:p w:rsidR="007A74D1" w:rsidRPr="006D6503" w:rsidRDefault="007A74D1" w:rsidP="004E20A6">
            <w:pPr>
              <w:jc w:val="center"/>
              <w:rPr>
                <w:rFonts w:ascii="Arial" w:hAnsi="Arial" w:cs="Arial"/>
                <w:sz w:val="24"/>
                <w:szCs w:val="24"/>
                <w:lang w:val="es-ES"/>
              </w:rPr>
            </w:pPr>
            <w:r w:rsidRPr="006D6503">
              <w:rPr>
                <w:rFonts w:ascii="Arial" w:hAnsi="Arial" w:cs="Arial"/>
                <w:sz w:val="24"/>
                <w:szCs w:val="24"/>
                <w:lang w:val="es-ES"/>
              </w:rPr>
              <w:t>2</w:t>
            </w:r>
          </w:p>
        </w:tc>
        <w:tc>
          <w:tcPr>
            <w:tcW w:w="1819" w:type="dxa"/>
          </w:tcPr>
          <w:p w:rsidR="007A74D1" w:rsidRPr="006D6503" w:rsidRDefault="007A74D1" w:rsidP="004E20A6">
            <w:pPr>
              <w:jc w:val="center"/>
              <w:rPr>
                <w:rFonts w:ascii="Arial" w:hAnsi="Arial" w:cs="Arial"/>
                <w:sz w:val="24"/>
                <w:szCs w:val="24"/>
                <w:lang w:val="es-ES"/>
              </w:rPr>
            </w:pPr>
            <w:r w:rsidRPr="006D6503">
              <w:rPr>
                <w:rFonts w:ascii="Arial" w:hAnsi="Arial" w:cs="Arial"/>
                <w:sz w:val="24"/>
                <w:szCs w:val="24"/>
                <w:lang w:val="es-ES"/>
              </w:rPr>
              <w:t>10%</w:t>
            </w:r>
          </w:p>
        </w:tc>
      </w:tr>
      <w:tr w:rsidR="007A74D1" w:rsidRPr="006D6503" w:rsidTr="004E20A6">
        <w:tc>
          <w:tcPr>
            <w:tcW w:w="1441" w:type="dxa"/>
          </w:tcPr>
          <w:p w:rsidR="007A74D1" w:rsidRPr="006D6503" w:rsidRDefault="007A74D1" w:rsidP="004E20A6">
            <w:pPr>
              <w:jc w:val="center"/>
              <w:rPr>
                <w:rFonts w:ascii="Arial" w:hAnsi="Arial" w:cs="Arial"/>
                <w:sz w:val="24"/>
                <w:szCs w:val="24"/>
                <w:lang w:val="es-ES"/>
              </w:rPr>
            </w:pPr>
            <w:r w:rsidRPr="006D6503">
              <w:rPr>
                <w:rFonts w:ascii="Arial" w:hAnsi="Arial" w:cs="Arial"/>
                <w:sz w:val="24"/>
                <w:szCs w:val="24"/>
                <w:lang w:val="es-ES"/>
              </w:rPr>
              <w:t>1</w:t>
            </w:r>
          </w:p>
        </w:tc>
        <w:tc>
          <w:tcPr>
            <w:tcW w:w="1819" w:type="dxa"/>
          </w:tcPr>
          <w:p w:rsidR="007A74D1" w:rsidRPr="006D6503" w:rsidRDefault="007A74D1" w:rsidP="004E20A6">
            <w:pPr>
              <w:jc w:val="center"/>
              <w:rPr>
                <w:rFonts w:ascii="Arial" w:hAnsi="Arial" w:cs="Arial"/>
                <w:sz w:val="24"/>
                <w:szCs w:val="24"/>
                <w:lang w:val="es-ES"/>
              </w:rPr>
            </w:pPr>
            <w:r w:rsidRPr="006D6503">
              <w:rPr>
                <w:rFonts w:ascii="Arial" w:hAnsi="Arial" w:cs="Arial"/>
                <w:sz w:val="24"/>
                <w:szCs w:val="24"/>
                <w:lang w:val="es-ES"/>
              </w:rPr>
              <w:t>0%</w:t>
            </w:r>
          </w:p>
        </w:tc>
      </w:tr>
      <w:tr w:rsidR="007A74D1" w:rsidRPr="006D6503" w:rsidTr="004E20A6">
        <w:tc>
          <w:tcPr>
            <w:tcW w:w="1441" w:type="dxa"/>
          </w:tcPr>
          <w:p w:rsidR="007A74D1" w:rsidRPr="006D6503" w:rsidRDefault="007A74D1" w:rsidP="004E20A6">
            <w:pPr>
              <w:jc w:val="center"/>
              <w:rPr>
                <w:rFonts w:ascii="Arial" w:hAnsi="Arial" w:cs="Arial"/>
                <w:sz w:val="24"/>
                <w:szCs w:val="24"/>
                <w:lang w:val="es-ES"/>
              </w:rPr>
            </w:pPr>
            <w:r w:rsidRPr="006D6503">
              <w:rPr>
                <w:rFonts w:ascii="Arial" w:hAnsi="Arial" w:cs="Arial"/>
                <w:sz w:val="24"/>
                <w:szCs w:val="24"/>
                <w:lang w:val="es-ES"/>
              </w:rPr>
              <w:t>3</w:t>
            </w:r>
          </w:p>
        </w:tc>
        <w:tc>
          <w:tcPr>
            <w:tcW w:w="1819" w:type="dxa"/>
          </w:tcPr>
          <w:p w:rsidR="007A74D1" w:rsidRPr="006D6503" w:rsidRDefault="007A74D1" w:rsidP="004E20A6">
            <w:pPr>
              <w:jc w:val="center"/>
              <w:rPr>
                <w:rFonts w:ascii="Arial" w:hAnsi="Arial" w:cs="Arial"/>
                <w:sz w:val="24"/>
                <w:szCs w:val="24"/>
                <w:lang w:val="es-ES"/>
              </w:rPr>
            </w:pPr>
            <w:r w:rsidRPr="006D6503">
              <w:rPr>
                <w:rFonts w:ascii="Arial" w:hAnsi="Arial" w:cs="Arial"/>
                <w:sz w:val="24"/>
                <w:szCs w:val="24"/>
                <w:lang w:val="es-ES"/>
              </w:rPr>
              <w:t>Desvirtuados</w:t>
            </w:r>
          </w:p>
        </w:tc>
      </w:tr>
      <w:tr w:rsidR="007A74D1" w:rsidRPr="006D6503" w:rsidTr="004E20A6">
        <w:tc>
          <w:tcPr>
            <w:tcW w:w="1441" w:type="dxa"/>
            <w:shd w:val="clear" w:color="auto" w:fill="F2F2F2" w:themeFill="background1" w:themeFillShade="F2"/>
          </w:tcPr>
          <w:p w:rsidR="007A74D1" w:rsidRPr="006D6503" w:rsidRDefault="007A74D1" w:rsidP="004E20A6">
            <w:pPr>
              <w:jc w:val="center"/>
              <w:rPr>
                <w:rFonts w:ascii="Arial" w:hAnsi="Arial" w:cs="Arial"/>
                <w:b/>
                <w:bCs/>
                <w:sz w:val="24"/>
                <w:szCs w:val="24"/>
                <w:lang w:val="es-ES"/>
              </w:rPr>
            </w:pPr>
            <w:r w:rsidRPr="006D6503">
              <w:rPr>
                <w:rFonts w:ascii="Arial" w:hAnsi="Arial" w:cs="Arial"/>
                <w:b/>
                <w:bCs/>
                <w:sz w:val="24"/>
                <w:szCs w:val="24"/>
                <w:lang w:val="es-ES"/>
              </w:rPr>
              <w:t>115</w:t>
            </w:r>
          </w:p>
        </w:tc>
        <w:tc>
          <w:tcPr>
            <w:tcW w:w="1819" w:type="dxa"/>
            <w:shd w:val="clear" w:color="auto" w:fill="F2F2F2" w:themeFill="background1" w:themeFillShade="F2"/>
          </w:tcPr>
          <w:p w:rsidR="007A74D1" w:rsidRPr="006D6503" w:rsidRDefault="007A74D1" w:rsidP="004E20A6">
            <w:pPr>
              <w:jc w:val="center"/>
              <w:rPr>
                <w:rFonts w:ascii="Arial" w:hAnsi="Arial" w:cs="Arial"/>
                <w:sz w:val="24"/>
                <w:szCs w:val="24"/>
                <w:lang w:val="es-ES"/>
              </w:rPr>
            </w:pPr>
          </w:p>
        </w:tc>
      </w:tr>
    </w:tbl>
    <w:p w:rsidR="007A74D1" w:rsidRPr="006D6503" w:rsidRDefault="007A74D1" w:rsidP="007A74D1">
      <w:pPr>
        <w:jc w:val="both"/>
        <w:rPr>
          <w:rFonts w:ascii="Arial" w:hAnsi="Arial" w:cs="Arial"/>
          <w:sz w:val="24"/>
          <w:szCs w:val="24"/>
          <w:lang w:val="es-ES"/>
        </w:rPr>
      </w:pPr>
    </w:p>
    <w:p w:rsidR="007A74D1" w:rsidRDefault="007A74D1" w:rsidP="007A74D1">
      <w:pPr>
        <w:jc w:val="both"/>
        <w:rPr>
          <w:rFonts w:ascii="Arial" w:hAnsi="Arial" w:cs="Arial"/>
          <w:sz w:val="24"/>
          <w:szCs w:val="24"/>
          <w:lang w:val="es-ES"/>
        </w:rPr>
      </w:pPr>
      <w:r w:rsidRPr="006D6503">
        <w:rPr>
          <w:rFonts w:ascii="Arial" w:hAnsi="Arial" w:cs="Arial"/>
          <w:sz w:val="24"/>
          <w:szCs w:val="24"/>
          <w:lang w:val="es-ES"/>
        </w:rPr>
        <w:t>Durante el tercer trimestre de 202</w:t>
      </w:r>
      <w:r>
        <w:rPr>
          <w:rFonts w:ascii="Arial" w:hAnsi="Arial" w:cs="Arial"/>
          <w:sz w:val="24"/>
          <w:szCs w:val="24"/>
          <w:lang w:val="es-ES"/>
        </w:rPr>
        <w:t>2</w:t>
      </w:r>
      <w:r w:rsidRPr="006D6503">
        <w:rPr>
          <w:rFonts w:ascii="Arial" w:hAnsi="Arial" w:cs="Arial"/>
          <w:sz w:val="24"/>
          <w:szCs w:val="24"/>
          <w:lang w:val="es-ES"/>
        </w:rPr>
        <w:t xml:space="preserve">, la Contraloría </w:t>
      </w:r>
      <w:r>
        <w:rPr>
          <w:rFonts w:ascii="Arial" w:hAnsi="Arial" w:cs="Arial"/>
          <w:sz w:val="24"/>
          <w:szCs w:val="24"/>
          <w:lang w:val="es-ES"/>
        </w:rPr>
        <w:t xml:space="preserve">General de Santander, </w:t>
      </w:r>
      <w:r w:rsidRPr="006D6503">
        <w:rPr>
          <w:rFonts w:ascii="Arial" w:hAnsi="Arial" w:cs="Arial"/>
          <w:sz w:val="24"/>
          <w:szCs w:val="24"/>
          <w:lang w:val="es-ES"/>
        </w:rPr>
        <w:t>realiz</w:t>
      </w:r>
      <w:r>
        <w:rPr>
          <w:rFonts w:ascii="Arial" w:hAnsi="Arial" w:cs="Arial"/>
          <w:sz w:val="24"/>
          <w:szCs w:val="24"/>
          <w:lang w:val="es-ES"/>
        </w:rPr>
        <w:t>ó</w:t>
      </w:r>
      <w:r w:rsidRPr="006D6503">
        <w:rPr>
          <w:rFonts w:ascii="Arial" w:hAnsi="Arial" w:cs="Arial"/>
          <w:sz w:val="24"/>
          <w:szCs w:val="24"/>
          <w:lang w:val="es-ES"/>
        </w:rPr>
        <w:t xml:space="preserve"> mesa de trabajo en cumplimiento de auditoria</w:t>
      </w:r>
      <w:r>
        <w:rPr>
          <w:rFonts w:ascii="Arial" w:hAnsi="Arial" w:cs="Arial"/>
          <w:sz w:val="24"/>
          <w:szCs w:val="24"/>
          <w:lang w:val="es-ES"/>
        </w:rPr>
        <w:t xml:space="preserve"> de </w:t>
      </w:r>
      <w:r>
        <w:rPr>
          <w:rFonts w:ascii="Arial" w:hAnsi="Arial" w:cs="Arial"/>
          <w:sz w:val="24"/>
          <w:szCs w:val="24"/>
          <w:lang w:val="es-ES"/>
        </w:rPr>
        <w:t>fiscalización</w:t>
      </w:r>
      <w:r w:rsidRPr="006D6503">
        <w:rPr>
          <w:rFonts w:ascii="Arial" w:hAnsi="Arial" w:cs="Arial"/>
          <w:sz w:val="24"/>
          <w:szCs w:val="24"/>
          <w:lang w:val="es-ES"/>
        </w:rPr>
        <w:t>, para lo cual requirió la presentación de las evidencias reportadas de los planes de mejoramient</w:t>
      </w:r>
      <w:r>
        <w:rPr>
          <w:rFonts w:ascii="Arial" w:hAnsi="Arial" w:cs="Arial"/>
          <w:sz w:val="24"/>
          <w:szCs w:val="24"/>
          <w:lang w:val="es-ES"/>
        </w:rPr>
        <w:t>o d</w:t>
      </w:r>
      <w:r w:rsidRPr="006D6503">
        <w:rPr>
          <w:rFonts w:ascii="Arial" w:hAnsi="Arial" w:cs="Arial"/>
          <w:sz w:val="24"/>
          <w:szCs w:val="24"/>
          <w:lang w:val="es-ES"/>
        </w:rPr>
        <w:t xml:space="preserve">el 2º trimestre de 2022, en reunión con el grupo auditor. </w:t>
      </w:r>
    </w:p>
    <w:p w:rsidR="007A74D1" w:rsidRDefault="007A74D1" w:rsidP="007A74D1">
      <w:pPr>
        <w:jc w:val="both"/>
        <w:rPr>
          <w:rFonts w:ascii="Arial" w:hAnsi="Arial" w:cs="Arial"/>
          <w:sz w:val="24"/>
          <w:szCs w:val="24"/>
          <w:lang w:val="es-ES"/>
        </w:rPr>
      </w:pPr>
    </w:p>
    <w:p w:rsidR="007A74D1" w:rsidRDefault="007A74D1" w:rsidP="007A74D1">
      <w:pPr>
        <w:jc w:val="both"/>
        <w:rPr>
          <w:rFonts w:ascii="Arial" w:hAnsi="Arial" w:cs="Arial"/>
          <w:sz w:val="24"/>
          <w:szCs w:val="24"/>
          <w:lang w:val="es-ES"/>
        </w:rPr>
      </w:pPr>
      <w:r w:rsidRPr="006D6503">
        <w:rPr>
          <w:rFonts w:ascii="Arial" w:hAnsi="Arial" w:cs="Arial"/>
          <w:sz w:val="24"/>
          <w:szCs w:val="24"/>
          <w:lang w:val="es-ES"/>
        </w:rPr>
        <w:lastRenderedPageBreak/>
        <w:t xml:space="preserve">Como resultado de la presentación, el grupo auditor </w:t>
      </w:r>
      <w:r>
        <w:rPr>
          <w:rFonts w:ascii="Arial" w:hAnsi="Arial" w:cs="Arial"/>
          <w:sz w:val="24"/>
          <w:szCs w:val="24"/>
          <w:lang w:val="es-ES"/>
        </w:rPr>
        <w:t xml:space="preserve">de la CGS </w:t>
      </w:r>
      <w:r w:rsidRPr="006D6503">
        <w:rPr>
          <w:rFonts w:ascii="Arial" w:hAnsi="Arial" w:cs="Arial"/>
          <w:sz w:val="24"/>
          <w:szCs w:val="24"/>
          <w:lang w:val="es-ES"/>
        </w:rPr>
        <w:t xml:space="preserve">en el informe </w:t>
      </w:r>
      <w:r w:rsidR="008F4256">
        <w:rPr>
          <w:rFonts w:ascii="Arial" w:hAnsi="Arial" w:cs="Arial"/>
          <w:sz w:val="24"/>
          <w:szCs w:val="24"/>
          <w:lang w:val="es-ES"/>
        </w:rPr>
        <w:t xml:space="preserve">definitivo </w:t>
      </w:r>
      <w:r w:rsidRPr="006D6503">
        <w:rPr>
          <w:rFonts w:ascii="Arial" w:hAnsi="Arial" w:cs="Arial"/>
          <w:sz w:val="24"/>
          <w:szCs w:val="24"/>
          <w:lang w:val="es-ES"/>
        </w:rPr>
        <w:t xml:space="preserve">de </w:t>
      </w:r>
      <w:r w:rsidR="008F4256" w:rsidRPr="006D6503">
        <w:rPr>
          <w:rFonts w:ascii="Arial" w:hAnsi="Arial" w:cs="Arial"/>
          <w:sz w:val="24"/>
          <w:szCs w:val="24"/>
          <w:lang w:val="es-ES"/>
        </w:rPr>
        <w:t>auditoría</w:t>
      </w:r>
      <w:r w:rsidRPr="006D6503">
        <w:rPr>
          <w:rFonts w:ascii="Arial" w:hAnsi="Arial" w:cs="Arial"/>
          <w:sz w:val="24"/>
          <w:szCs w:val="24"/>
          <w:lang w:val="es-ES"/>
        </w:rPr>
        <w:t xml:space="preserve"> decide </w:t>
      </w:r>
      <w:r w:rsidRPr="008F4256">
        <w:rPr>
          <w:rFonts w:ascii="Arial" w:hAnsi="Arial" w:cs="Arial"/>
          <w:b/>
          <w:sz w:val="24"/>
          <w:szCs w:val="24"/>
          <w:lang w:val="es-ES"/>
        </w:rPr>
        <w:t>fenecer los cinco (5) planes de mejoramiento reportados</w:t>
      </w:r>
      <w:r w:rsidR="008F4256">
        <w:rPr>
          <w:rFonts w:ascii="Arial" w:hAnsi="Arial" w:cs="Arial"/>
          <w:sz w:val="24"/>
          <w:szCs w:val="24"/>
          <w:lang w:val="es-ES"/>
        </w:rPr>
        <w:t xml:space="preserve"> (aquí respuesta al punto 4)</w:t>
      </w:r>
      <w:r w:rsidRPr="006D6503">
        <w:rPr>
          <w:rFonts w:ascii="Arial" w:hAnsi="Arial" w:cs="Arial"/>
          <w:sz w:val="24"/>
          <w:szCs w:val="24"/>
          <w:lang w:val="es-ES"/>
        </w:rPr>
        <w:t>; no obstante, ante la presentación</w:t>
      </w:r>
      <w:r>
        <w:rPr>
          <w:rFonts w:ascii="Arial" w:hAnsi="Arial" w:cs="Arial"/>
          <w:sz w:val="24"/>
          <w:szCs w:val="24"/>
          <w:lang w:val="es-ES"/>
        </w:rPr>
        <w:t xml:space="preserve"> de</w:t>
      </w:r>
      <w:r w:rsidRPr="006D6503">
        <w:rPr>
          <w:rFonts w:ascii="Arial" w:hAnsi="Arial" w:cs="Arial"/>
          <w:sz w:val="24"/>
          <w:szCs w:val="24"/>
          <w:lang w:val="es-ES"/>
        </w:rPr>
        <w:t xml:space="preserve"> hallazgos repetitivos</w:t>
      </w:r>
      <w:r w:rsidR="008F4256">
        <w:rPr>
          <w:rFonts w:ascii="Arial" w:hAnsi="Arial" w:cs="Arial"/>
          <w:sz w:val="24"/>
          <w:szCs w:val="24"/>
          <w:lang w:val="es-ES"/>
        </w:rPr>
        <w:t>,</w:t>
      </w:r>
      <w:r w:rsidRPr="006D6503">
        <w:rPr>
          <w:rFonts w:ascii="Arial" w:hAnsi="Arial" w:cs="Arial"/>
          <w:sz w:val="24"/>
          <w:szCs w:val="24"/>
          <w:lang w:val="es-ES"/>
        </w:rPr>
        <w:t xml:space="preserve"> y </w:t>
      </w:r>
      <w:r>
        <w:rPr>
          <w:rFonts w:ascii="Arial" w:hAnsi="Arial" w:cs="Arial"/>
          <w:sz w:val="24"/>
          <w:szCs w:val="24"/>
          <w:lang w:val="es-ES"/>
        </w:rPr>
        <w:t xml:space="preserve">debido a </w:t>
      </w:r>
      <w:r w:rsidRPr="006D6503">
        <w:rPr>
          <w:rFonts w:ascii="Arial" w:hAnsi="Arial" w:cs="Arial"/>
          <w:sz w:val="24"/>
          <w:szCs w:val="24"/>
          <w:lang w:val="es-ES"/>
        </w:rPr>
        <w:t xml:space="preserve">su relevancia, </w:t>
      </w:r>
      <w:r w:rsidR="008F4256">
        <w:rPr>
          <w:rFonts w:ascii="Arial" w:hAnsi="Arial" w:cs="Arial"/>
          <w:sz w:val="24"/>
          <w:szCs w:val="24"/>
          <w:lang w:val="es-ES"/>
        </w:rPr>
        <w:t xml:space="preserve">el ente de control </w:t>
      </w:r>
      <w:r w:rsidRPr="006D6503">
        <w:rPr>
          <w:rFonts w:ascii="Arial" w:hAnsi="Arial" w:cs="Arial"/>
          <w:sz w:val="24"/>
          <w:szCs w:val="24"/>
          <w:lang w:val="es-ES"/>
        </w:rPr>
        <w:t xml:space="preserve">decide </w:t>
      </w:r>
      <w:r w:rsidR="008F4256">
        <w:rPr>
          <w:rFonts w:ascii="Arial" w:hAnsi="Arial" w:cs="Arial"/>
          <w:sz w:val="24"/>
          <w:szCs w:val="24"/>
          <w:lang w:val="es-ES"/>
        </w:rPr>
        <w:t>mantener</w:t>
      </w:r>
      <w:r w:rsidRPr="006D6503">
        <w:rPr>
          <w:rFonts w:ascii="Arial" w:hAnsi="Arial" w:cs="Arial"/>
          <w:sz w:val="24"/>
          <w:szCs w:val="24"/>
          <w:lang w:val="es-ES"/>
        </w:rPr>
        <w:t xml:space="preserve"> cuatro (4) hallazgos de los ciento quince (115) reportados, los cuales fueron: </w:t>
      </w:r>
    </w:p>
    <w:p w:rsidR="007A74D1" w:rsidRDefault="007A74D1" w:rsidP="007A74D1">
      <w:pPr>
        <w:jc w:val="both"/>
        <w:rPr>
          <w:rFonts w:ascii="Arial" w:hAnsi="Arial" w:cs="Arial"/>
          <w:sz w:val="24"/>
          <w:szCs w:val="24"/>
          <w:lang w:val="es-ES"/>
        </w:rPr>
      </w:pPr>
    </w:p>
    <w:tbl>
      <w:tblPr>
        <w:tblW w:w="9030" w:type="dxa"/>
        <w:tblCellMar>
          <w:left w:w="70" w:type="dxa"/>
          <w:right w:w="70" w:type="dxa"/>
        </w:tblCellMar>
        <w:tblLook w:val="04A0" w:firstRow="1" w:lastRow="0" w:firstColumn="1" w:lastColumn="0" w:noHBand="0" w:noVBand="1"/>
      </w:tblPr>
      <w:tblGrid>
        <w:gridCol w:w="740"/>
        <w:gridCol w:w="942"/>
        <w:gridCol w:w="1007"/>
        <w:gridCol w:w="2268"/>
        <w:gridCol w:w="1559"/>
        <w:gridCol w:w="2514"/>
      </w:tblGrid>
      <w:tr w:rsidR="007A74D1" w:rsidRPr="00AA744F" w:rsidTr="004A3C05">
        <w:trPr>
          <w:trHeight w:val="99"/>
        </w:trPr>
        <w:tc>
          <w:tcPr>
            <w:tcW w:w="740"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7A74D1" w:rsidRPr="003B1BE9" w:rsidRDefault="007A74D1" w:rsidP="004E20A6">
            <w:pPr>
              <w:spacing w:after="0" w:line="240" w:lineRule="auto"/>
              <w:jc w:val="center"/>
              <w:rPr>
                <w:rFonts w:ascii="Arial" w:eastAsia="Times New Roman" w:hAnsi="Arial" w:cs="Arial"/>
                <w:b/>
                <w:bCs/>
                <w:color w:val="000000"/>
                <w:sz w:val="12"/>
                <w:szCs w:val="12"/>
                <w:lang w:eastAsia="es-CO"/>
              </w:rPr>
            </w:pPr>
            <w:r w:rsidRPr="003B1BE9">
              <w:rPr>
                <w:rFonts w:ascii="Arial" w:eastAsia="Times New Roman" w:hAnsi="Arial" w:cs="Arial"/>
                <w:b/>
                <w:bCs/>
                <w:color w:val="000000"/>
                <w:sz w:val="12"/>
                <w:szCs w:val="12"/>
                <w:lang w:eastAsia="es-CO"/>
              </w:rPr>
              <w:t>(C) Períodos Fiscales Que Cubre</w:t>
            </w:r>
          </w:p>
        </w:tc>
        <w:tc>
          <w:tcPr>
            <w:tcW w:w="942" w:type="dxa"/>
            <w:tcBorders>
              <w:top w:val="single" w:sz="4" w:space="0" w:color="auto"/>
              <w:left w:val="nil"/>
              <w:bottom w:val="single" w:sz="4" w:space="0" w:color="auto"/>
              <w:right w:val="single" w:sz="4" w:space="0" w:color="auto"/>
            </w:tcBorders>
            <w:shd w:val="clear" w:color="000000" w:fill="F2F2F2"/>
            <w:vAlign w:val="center"/>
            <w:hideMark/>
          </w:tcPr>
          <w:p w:rsidR="007A74D1" w:rsidRPr="003B1BE9" w:rsidRDefault="007A74D1" w:rsidP="004E20A6">
            <w:pPr>
              <w:spacing w:after="0" w:line="240" w:lineRule="auto"/>
              <w:jc w:val="center"/>
              <w:rPr>
                <w:rFonts w:ascii="Arial" w:eastAsia="Times New Roman" w:hAnsi="Arial" w:cs="Arial"/>
                <w:b/>
                <w:bCs/>
                <w:color w:val="000000"/>
                <w:sz w:val="12"/>
                <w:szCs w:val="12"/>
                <w:lang w:eastAsia="es-CO"/>
              </w:rPr>
            </w:pPr>
            <w:r w:rsidRPr="003B1BE9">
              <w:rPr>
                <w:rFonts w:ascii="Arial" w:eastAsia="Times New Roman" w:hAnsi="Arial" w:cs="Arial"/>
                <w:b/>
                <w:bCs/>
                <w:color w:val="000000"/>
                <w:sz w:val="12"/>
                <w:szCs w:val="12"/>
                <w:lang w:eastAsia="es-CO"/>
              </w:rPr>
              <w:t>(F) Fecha De Suscripción</w:t>
            </w:r>
          </w:p>
        </w:tc>
        <w:tc>
          <w:tcPr>
            <w:tcW w:w="1007" w:type="dxa"/>
            <w:tcBorders>
              <w:top w:val="single" w:sz="4" w:space="0" w:color="auto"/>
              <w:left w:val="nil"/>
              <w:bottom w:val="single" w:sz="4" w:space="0" w:color="auto"/>
              <w:right w:val="single" w:sz="4" w:space="0" w:color="auto"/>
            </w:tcBorders>
            <w:shd w:val="clear" w:color="000000" w:fill="F2F2F2"/>
            <w:vAlign w:val="center"/>
            <w:hideMark/>
          </w:tcPr>
          <w:p w:rsidR="007A74D1" w:rsidRPr="003B1BE9" w:rsidRDefault="007A74D1" w:rsidP="004E20A6">
            <w:pPr>
              <w:spacing w:after="0" w:line="240" w:lineRule="auto"/>
              <w:jc w:val="center"/>
              <w:rPr>
                <w:rFonts w:ascii="Arial" w:eastAsia="Times New Roman" w:hAnsi="Arial" w:cs="Arial"/>
                <w:b/>
                <w:bCs/>
                <w:color w:val="000000"/>
                <w:sz w:val="12"/>
                <w:szCs w:val="12"/>
                <w:lang w:eastAsia="es-CO"/>
              </w:rPr>
            </w:pPr>
            <w:r w:rsidRPr="003B1BE9">
              <w:rPr>
                <w:rFonts w:ascii="Arial" w:eastAsia="Times New Roman" w:hAnsi="Arial" w:cs="Arial"/>
                <w:b/>
                <w:bCs/>
                <w:color w:val="000000"/>
                <w:sz w:val="12"/>
                <w:szCs w:val="12"/>
                <w:lang w:eastAsia="es-CO"/>
              </w:rPr>
              <w:t>(N) Número Del Hallazgo (De Acuerdo Al Informe Definitivo)</w:t>
            </w:r>
          </w:p>
        </w:tc>
        <w:tc>
          <w:tcPr>
            <w:tcW w:w="2268" w:type="dxa"/>
            <w:tcBorders>
              <w:top w:val="single" w:sz="4" w:space="0" w:color="auto"/>
              <w:left w:val="nil"/>
              <w:bottom w:val="single" w:sz="4" w:space="0" w:color="auto"/>
              <w:right w:val="single" w:sz="4" w:space="0" w:color="auto"/>
            </w:tcBorders>
            <w:shd w:val="clear" w:color="000000" w:fill="F2F2F2"/>
            <w:vAlign w:val="center"/>
            <w:hideMark/>
          </w:tcPr>
          <w:p w:rsidR="007A74D1" w:rsidRPr="003B1BE9" w:rsidRDefault="007A74D1" w:rsidP="004E20A6">
            <w:pPr>
              <w:spacing w:after="0" w:line="240" w:lineRule="auto"/>
              <w:jc w:val="center"/>
              <w:rPr>
                <w:rFonts w:ascii="Arial" w:eastAsia="Times New Roman" w:hAnsi="Arial" w:cs="Arial"/>
                <w:b/>
                <w:bCs/>
                <w:color w:val="000000"/>
                <w:sz w:val="12"/>
                <w:szCs w:val="12"/>
                <w:lang w:eastAsia="es-CO"/>
              </w:rPr>
            </w:pPr>
            <w:r w:rsidRPr="003B1BE9">
              <w:rPr>
                <w:rFonts w:ascii="Arial" w:eastAsia="Times New Roman" w:hAnsi="Arial" w:cs="Arial"/>
                <w:b/>
                <w:bCs/>
                <w:color w:val="000000"/>
                <w:sz w:val="12"/>
                <w:szCs w:val="12"/>
                <w:lang w:eastAsia="es-CO"/>
              </w:rPr>
              <w:t xml:space="preserve">(C) Descripción Breve Del </w:t>
            </w:r>
            <w:r w:rsidRPr="00AA744F">
              <w:rPr>
                <w:rFonts w:ascii="Arial" w:eastAsia="Times New Roman" w:hAnsi="Arial" w:cs="Arial"/>
                <w:b/>
                <w:bCs/>
                <w:color w:val="000000"/>
                <w:sz w:val="12"/>
                <w:szCs w:val="12"/>
                <w:lang w:eastAsia="es-CO"/>
              </w:rPr>
              <w:t>Hallazgo (</w:t>
            </w:r>
            <w:r w:rsidRPr="003B1BE9">
              <w:rPr>
                <w:rFonts w:ascii="Arial" w:eastAsia="Times New Roman" w:hAnsi="Arial" w:cs="Arial"/>
                <w:b/>
                <w:bCs/>
                <w:color w:val="000000"/>
                <w:sz w:val="12"/>
                <w:szCs w:val="12"/>
                <w:lang w:eastAsia="es-CO"/>
              </w:rPr>
              <w:t>Condición)</w:t>
            </w:r>
          </w:p>
        </w:tc>
        <w:tc>
          <w:tcPr>
            <w:tcW w:w="1559" w:type="dxa"/>
            <w:tcBorders>
              <w:top w:val="single" w:sz="4" w:space="0" w:color="auto"/>
              <w:left w:val="nil"/>
              <w:bottom w:val="single" w:sz="4" w:space="0" w:color="auto"/>
              <w:right w:val="single" w:sz="4" w:space="0" w:color="auto"/>
            </w:tcBorders>
            <w:shd w:val="clear" w:color="000000" w:fill="F2F2F2"/>
            <w:vAlign w:val="center"/>
            <w:hideMark/>
          </w:tcPr>
          <w:p w:rsidR="007A74D1" w:rsidRPr="003B1BE9" w:rsidRDefault="007A74D1" w:rsidP="004E20A6">
            <w:pPr>
              <w:spacing w:after="0" w:line="240" w:lineRule="auto"/>
              <w:jc w:val="center"/>
              <w:rPr>
                <w:rFonts w:ascii="Arial" w:eastAsia="Times New Roman" w:hAnsi="Arial" w:cs="Arial"/>
                <w:b/>
                <w:bCs/>
                <w:color w:val="000000"/>
                <w:sz w:val="12"/>
                <w:szCs w:val="12"/>
                <w:lang w:eastAsia="es-CO"/>
              </w:rPr>
            </w:pPr>
            <w:r w:rsidRPr="003B1BE9">
              <w:rPr>
                <w:rFonts w:ascii="Arial" w:eastAsia="Times New Roman" w:hAnsi="Arial" w:cs="Arial"/>
                <w:b/>
                <w:bCs/>
                <w:color w:val="000000"/>
                <w:sz w:val="12"/>
                <w:szCs w:val="12"/>
                <w:lang w:eastAsia="es-CO"/>
              </w:rPr>
              <w:t>(C) Causa</w:t>
            </w:r>
          </w:p>
        </w:tc>
        <w:tc>
          <w:tcPr>
            <w:tcW w:w="2514" w:type="dxa"/>
            <w:tcBorders>
              <w:top w:val="single" w:sz="4" w:space="0" w:color="auto"/>
              <w:left w:val="nil"/>
              <w:bottom w:val="single" w:sz="4" w:space="0" w:color="auto"/>
              <w:right w:val="single" w:sz="4" w:space="0" w:color="auto"/>
            </w:tcBorders>
            <w:shd w:val="clear" w:color="000000" w:fill="F2F2F2"/>
            <w:vAlign w:val="center"/>
            <w:hideMark/>
          </w:tcPr>
          <w:p w:rsidR="007A74D1" w:rsidRPr="003B1BE9" w:rsidRDefault="007A74D1" w:rsidP="004E20A6">
            <w:pPr>
              <w:spacing w:after="0" w:line="240" w:lineRule="auto"/>
              <w:jc w:val="center"/>
              <w:rPr>
                <w:rFonts w:ascii="Arial" w:eastAsia="Times New Roman" w:hAnsi="Arial" w:cs="Arial"/>
                <w:b/>
                <w:bCs/>
                <w:color w:val="000000"/>
                <w:sz w:val="12"/>
                <w:szCs w:val="12"/>
                <w:lang w:eastAsia="es-CO"/>
              </w:rPr>
            </w:pPr>
            <w:r w:rsidRPr="003B1BE9">
              <w:rPr>
                <w:rFonts w:ascii="Arial" w:eastAsia="Times New Roman" w:hAnsi="Arial" w:cs="Arial"/>
                <w:b/>
                <w:bCs/>
                <w:color w:val="000000"/>
                <w:sz w:val="12"/>
                <w:szCs w:val="12"/>
                <w:lang w:eastAsia="es-CO"/>
              </w:rPr>
              <w:t>(C) Acción De Mejora</w:t>
            </w:r>
          </w:p>
        </w:tc>
      </w:tr>
      <w:tr w:rsidR="007A74D1" w:rsidRPr="00AA744F" w:rsidTr="004A3C05">
        <w:trPr>
          <w:trHeight w:val="1413"/>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7A74D1" w:rsidRPr="003B1BE9" w:rsidRDefault="007A74D1" w:rsidP="004E20A6">
            <w:pPr>
              <w:spacing w:after="0" w:line="240" w:lineRule="auto"/>
              <w:jc w:val="center"/>
              <w:rPr>
                <w:rFonts w:ascii="Arial" w:eastAsia="Times New Roman" w:hAnsi="Arial" w:cs="Arial"/>
                <w:color w:val="000000"/>
                <w:sz w:val="12"/>
                <w:szCs w:val="12"/>
                <w:lang w:eastAsia="es-CO"/>
              </w:rPr>
            </w:pPr>
            <w:r w:rsidRPr="003B1BE9">
              <w:rPr>
                <w:rFonts w:ascii="Arial" w:eastAsia="Times New Roman" w:hAnsi="Arial" w:cs="Arial"/>
                <w:color w:val="000000"/>
                <w:sz w:val="12"/>
                <w:szCs w:val="12"/>
                <w:lang w:eastAsia="es-CO"/>
              </w:rPr>
              <w:t>2020</w:t>
            </w:r>
          </w:p>
        </w:tc>
        <w:tc>
          <w:tcPr>
            <w:tcW w:w="942" w:type="dxa"/>
            <w:tcBorders>
              <w:top w:val="nil"/>
              <w:left w:val="nil"/>
              <w:bottom w:val="single" w:sz="4" w:space="0" w:color="auto"/>
              <w:right w:val="single" w:sz="4" w:space="0" w:color="auto"/>
            </w:tcBorders>
            <w:shd w:val="clear" w:color="auto" w:fill="auto"/>
            <w:noWrap/>
            <w:vAlign w:val="center"/>
            <w:hideMark/>
          </w:tcPr>
          <w:p w:rsidR="007A74D1" w:rsidRPr="003B1BE9" w:rsidRDefault="007A74D1" w:rsidP="004E20A6">
            <w:pPr>
              <w:spacing w:after="0" w:line="240" w:lineRule="auto"/>
              <w:jc w:val="center"/>
              <w:rPr>
                <w:rFonts w:ascii="Arial" w:eastAsia="Times New Roman" w:hAnsi="Arial" w:cs="Arial"/>
                <w:color w:val="000000"/>
                <w:sz w:val="12"/>
                <w:szCs w:val="12"/>
                <w:lang w:eastAsia="es-CO"/>
              </w:rPr>
            </w:pPr>
            <w:r w:rsidRPr="003B1BE9">
              <w:rPr>
                <w:rFonts w:ascii="Arial" w:eastAsia="Times New Roman" w:hAnsi="Arial" w:cs="Arial"/>
                <w:color w:val="000000"/>
                <w:sz w:val="12"/>
                <w:szCs w:val="12"/>
                <w:lang w:eastAsia="es-CO"/>
              </w:rPr>
              <w:t>2022-11-30</w:t>
            </w:r>
          </w:p>
        </w:tc>
        <w:tc>
          <w:tcPr>
            <w:tcW w:w="1007" w:type="dxa"/>
            <w:tcBorders>
              <w:top w:val="nil"/>
              <w:left w:val="nil"/>
              <w:bottom w:val="single" w:sz="4" w:space="0" w:color="auto"/>
              <w:right w:val="single" w:sz="4" w:space="0" w:color="auto"/>
            </w:tcBorders>
            <w:shd w:val="clear" w:color="auto" w:fill="auto"/>
            <w:noWrap/>
            <w:vAlign w:val="center"/>
            <w:hideMark/>
          </w:tcPr>
          <w:p w:rsidR="007A74D1" w:rsidRPr="003B1BE9" w:rsidRDefault="007A74D1" w:rsidP="004E20A6">
            <w:pPr>
              <w:spacing w:after="0" w:line="240" w:lineRule="auto"/>
              <w:jc w:val="center"/>
              <w:rPr>
                <w:rFonts w:ascii="Arial" w:eastAsia="Times New Roman" w:hAnsi="Arial" w:cs="Arial"/>
                <w:color w:val="000000"/>
                <w:sz w:val="12"/>
                <w:szCs w:val="12"/>
                <w:lang w:eastAsia="es-CO"/>
              </w:rPr>
            </w:pPr>
            <w:r w:rsidRPr="003B1BE9">
              <w:rPr>
                <w:rFonts w:ascii="Arial" w:eastAsia="Times New Roman" w:hAnsi="Arial" w:cs="Arial"/>
                <w:color w:val="000000"/>
                <w:sz w:val="12"/>
                <w:szCs w:val="12"/>
                <w:lang w:eastAsia="es-CO"/>
              </w:rPr>
              <w:t>13</w:t>
            </w:r>
          </w:p>
        </w:tc>
        <w:tc>
          <w:tcPr>
            <w:tcW w:w="2268" w:type="dxa"/>
            <w:tcBorders>
              <w:top w:val="nil"/>
              <w:left w:val="nil"/>
              <w:bottom w:val="single" w:sz="4" w:space="0" w:color="auto"/>
              <w:right w:val="single" w:sz="4" w:space="0" w:color="auto"/>
            </w:tcBorders>
            <w:shd w:val="clear" w:color="auto" w:fill="auto"/>
            <w:hideMark/>
          </w:tcPr>
          <w:p w:rsidR="007A74D1" w:rsidRPr="003B1BE9" w:rsidRDefault="007A74D1" w:rsidP="004E20A6">
            <w:pPr>
              <w:spacing w:after="0" w:line="240" w:lineRule="auto"/>
              <w:jc w:val="both"/>
              <w:rPr>
                <w:rFonts w:ascii="Arial" w:eastAsia="Times New Roman" w:hAnsi="Arial" w:cs="Arial"/>
                <w:color w:val="000000"/>
                <w:sz w:val="12"/>
                <w:szCs w:val="12"/>
                <w:lang w:eastAsia="es-CO"/>
              </w:rPr>
            </w:pPr>
            <w:r w:rsidRPr="003B1BE9">
              <w:rPr>
                <w:rFonts w:ascii="Arial" w:eastAsia="Times New Roman" w:hAnsi="Arial" w:cs="Arial"/>
                <w:color w:val="000000"/>
                <w:sz w:val="12"/>
                <w:szCs w:val="12"/>
                <w:lang w:eastAsia="es-CO"/>
              </w:rPr>
              <w:t>CONTRATOS SUSCRITOS DURANTE LA VIGENCIAS 2018,2019 Y 2020 QUE AL CIERRE DE ESTAS VIGENCIAS SE ENCONTRABAN EN EJECUCIÓN, SIN LIQUIDAR.</w:t>
            </w:r>
          </w:p>
        </w:tc>
        <w:tc>
          <w:tcPr>
            <w:tcW w:w="1559" w:type="dxa"/>
            <w:tcBorders>
              <w:top w:val="nil"/>
              <w:left w:val="nil"/>
              <w:bottom w:val="single" w:sz="4" w:space="0" w:color="auto"/>
              <w:right w:val="single" w:sz="4" w:space="0" w:color="auto"/>
            </w:tcBorders>
            <w:shd w:val="clear" w:color="auto" w:fill="auto"/>
            <w:hideMark/>
          </w:tcPr>
          <w:p w:rsidR="007A74D1" w:rsidRPr="003B1BE9" w:rsidRDefault="007A74D1" w:rsidP="004E20A6">
            <w:pPr>
              <w:spacing w:after="0" w:line="240" w:lineRule="auto"/>
              <w:jc w:val="both"/>
              <w:rPr>
                <w:rFonts w:ascii="Arial" w:eastAsia="Times New Roman" w:hAnsi="Arial" w:cs="Arial"/>
                <w:color w:val="000000"/>
                <w:sz w:val="12"/>
                <w:szCs w:val="12"/>
                <w:lang w:eastAsia="es-CO"/>
              </w:rPr>
            </w:pPr>
            <w:r w:rsidRPr="003B1BE9">
              <w:rPr>
                <w:rFonts w:ascii="Arial" w:eastAsia="Times New Roman" w:hAnsi="Arial" w:cs="Arial"/>
                <w:color w:val="000000"/>
                <w:sz w:val="12"/>
                <w:szCs w:val="12"/>
                <w:lang w:eastAsia="es-CO"/>
              </w:rPr>
              <w:t>Presunto incumplimiento de los supervisores del deber de proyectar y suscribir las actas de liquidación de los contratos. Deficiencias en el seguimiento de los contratos pendientes de liquidar</w:t>
            </w:r>
          </w:p>
        </w:tc>
        <w:tc>
          <w:tcPr>
            <w:tcW w:w="2514" w:type="dxa"/>
            <w:tcBorders>
              <w:top w:val="nil"/>
              <w:left w:val="nil"/>
              <w:bottom w:val="single" w:sz="4" w:space="0" w:color="auto"/>
              <w:right w:val="single" w:sz="4" w:space="0" w:color="auto"/>
            </w:tcBorders>
            <w:shd w:val="clear" w:color="auto" w:fill="auto"/>
            <w:hideMark/>
          </w:tcPr>
          <w:p w:rsidR="007A74D1" w:rsidRPr="003B1BE9" w:rsidRDefault="007A74D1" w:rsidP="004E20A6">
            <w:pPr>
              <w:spacing w:after="0" w:line="240" w:lineRule="auto"/>
              <w:jc w:val="both"/>
              <w:rPr>
                <w:rFonts w:ascii="Arial" w:eastAsia="Times New Roman" w:hAnsi="Arial" w:cs="Arial"/>
                <w:color w:val="000000"/>
                <w:sz w:val="12"/>
                <w:szCs w:val="12"/>
                <w:lang w:eastAsia="es-CO"/>
              </w:rPr>
            </w:pPr>
            <w:r w:rsidRPr="00AA744F">
              <w:rPr>
                <w:rFonts w:ascii="Arial" w:eastAsia="Times New Roman" w:hAnsi="Arial" w:cs="Arial"/>
                <w:color w:val="000000"/>
                <w:sz w:val="12"/>
                <w:szCs w:val="12"/>
                <w:lang w:eastAsia="es-CO"/>
              </w:rPr>
              <w:t>a) Realizar</w:t>
            </w:r>
            <w:r w:rsidRPr="003B1BE9">
              <w:rPr>
                <w:rFonts w:ascii="Arial" w:eastAsia="Times New Roman" w:hAnsi="Arial" w:cs="Arial"/>
                <w:color w:val="000000"/>
                <w:sz w:val="12"/>
                <w:szCs w:val="12"/>
                <w:lang w:eastAsia="es-CO"/>
              </w:rPr>
              <w:t xml:space="preserve"> un </w:t>
            </w:r>
            <w:r w:rsidRPr="00AA744F">
              <w:rPr>
                <w:rFonts w:ascii="Arial" w:eastAsia="Times New Roman" w:hAnsi="Arial" w:cs="Arial"/>
                <w:color w:val="000000"/>
                <w:sz w:val="12"/>
                <w:szCs w:val="12"/>
                <w:lang w:eastAsia="es-CO"/>
              </w:rPr>
              <w:t>Diagnóstico</w:t>
            </w:r>
            <w:r w:rsidRPr="003B1BE9">
              <w:rPr>
                <w:rFonts w:ascii="Arial" w:eastAsia="Times New Roman" w:hAnsi="Arial" w:cs="Arial"/>
                <w:color w:val="000000"/>
                <w:sz w:val="12"/>
                <w:szCs w:val="12"/>
                <w:lang w:eastAsia="es-CO"/>
              </w:rPr>
              <w:t xml:space="preserve"> del estado actual de los pasivos exigibles del AMB. </w:t>
            </w:r>
            <w:r w:rsidRPr="00AA744F">
              <w:rPr>
                <w:rFonts w:ascii="Arial" w:eastAsia="Times New Roman" w:hAnsi="Arial" w:cs="Arial"/>
                <w:color w:val="000000"/>
                <w:sz w:val="12"/>
                <w:szCs w:val="12"/>
                <w:lang w:eastAsia="es-CO"/>
              </w:rPr>
              <w:t>b) Plan</w:t>
            </w:r>
            <w:r w:rsidRPr="003B1BE9">
              <w:rPr>
                <w:rFonts w:ascii="Arial" w:eastAsia="Times New Roman" w:hAnsi="Arial" w:cs="Arial"/>
                <w:color w:val="000000"/>
                <w:sz w:val="12"/>
                <w:szCs w:val="12"/>
                <w:lang w:eastAsia="es-CO"/>
              </w:rPr>
              <w:t xml:space="preserve"> de trabajo para depurar los pasivos exigibles del AMB. </w:t>
            </w:r>
            <w:proofErr w:type="gramStart"/>
            <w:r w:rsidRPr="003B1BE9">
              <w:rPr>
                <w:rFonts w:ascii="Arial" w:eastAsia="Times New Roman" w:hAnsi="Arial" w:cs="Arial"/>
                <w:color w:val="000000"/>
                <w:sz w:val="12"/>
                <w:szCs w:val="12"/>
                <w:lang w:eastAsia="es-CO"/>
              </w:rPr>
              <w:t>c)Informar</w:t>
            </w:r>
            <w:proofErr w:type="gramEnd"/>
            <w:r w:rsidRPr="003B1BE9">
              <w:rPr>
                <w:rFonts w:ascii="Arial" w:eastAsia="Times New Roman" w:hAnsi="Arial" w:cs="Arial"/>
                <w:color w:val="000000"/>
                <w:sz w:val="12"/>
                <w:szCs w:val="12"/>
                <w:lang w:eastAsia="es-CO"/>
              </w:rPr>
              <w:t xml:space="preserve"> y reiterar a los supervisores de los contratos los saldos pendientes por ejecutar, mediante una </w:t>
            </w:r>
            <w:r w:rsidRPr="00AA744F">
              <w:rPr>
                <w:rFonts w:ascii="Arial" w:eastAsia="Times New Roman" w:hAnsi="Arial" w:cs="Arial"/>
                <w:color w:val="000000"/>
                <w:sz w:val="12"/>
                <w:szCs w:val="12"/>
                <w:lang w:eastAsia="es-CO"/>
              </w:rPr>
              <w:t>circular. Documento</w:t>
            </w:r>
            <w:r w:rsidRPr="003B1BE9">
              <w:rPr>
                <w:rFonts w:ascii="Arial" w:eastAsia="Times New Roman" w:hAnsi="Arial" w:cs="Arial"/>
                <w:color w:val="000000"/>
                <w:sz w:val="12"/>
                <w:szCs w:val="12"/>
                <w:lang w:eastAsia="es-CO"/>
              </w:rPr>
              <w:t xml:space="preserve"> final Plan </w:t>
            </w:r>
            <w:r w:rsidRPr="00AA744F">
              <w:rPr>
                <w:rFonts w:ascii="Arial" w:eastAsia="Times New Roman" w:hAnsi="Arial" w:cs="Arial"/>
                <w:color w:val="000000"/>
                <w:sz w:val="12"/>
                <w:szCs w:val="12"/>
                <w:lang w:eastAsia="es-CO"/>
              </w:rPr>
              <w:t>Estratégico</w:t>
            </w:r>
            <w:r w:rsidRPr="003B1BE9">
              <w:rPr>
                <w:rFonts w:ascii="Arial" w:eastAsia="Times New Roman" w:hAnsi="Arial" w:cs="Arial"/>
                <w:color w:val="000000"/>
                <w:sz w:val="12"/>
                <w:szCs w:val="12"/>
                <w:lang w:eastAsia="es-CO"/>
              </w:rPr>
              <w:t xml:space="preserve"> de mediano plazo.</w:t>
            </w:r>
          </w:p>
        </w:tc>
      </w:tr>
      <w:tr w:rsidR="007A74D1" w:rsidRPr="00AA744F" w:rsidTr="004A3C05">
        <w:trPr>
          <w:trHeight w:val="1292"/>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7A74D1" w:rsidRPr="003B1BE9" w:rsidRDefault="007A74D1" w:rsidP="004E20A6">
            <w:pPr>
              <w:spacing w:after="0" w:line="240" w:lineRule="auto"/>
              <w:jc w:val="center"/>
              <w:rPr>
                <w:rFonts w:ascii="Arial" w:eastAsia="Times New Roman" w:hAnsi="Arial" w:cs="Arial"/>
                <w:color w:val="000000"/>
                <w:sz w:val="12"/>
                <w:szCs w:val="12"/>
                <w:lang w:eastAsia="es-CO"/>
              </w:rPr>
            </w:pPr>
            <w:r w:rsidRPr="003B1BE9">
              <w:rPr>
                <w:rFonts w:ascii="Arial" w:eastAsia="Times New Roman" w:hAnsi="Arial" w:cs="Arial"/>
                <w:color w:val="000000"/>
                <w:sz w:val="12"/>
                <w:szCs w:val="12"/>
                <w:lang w:eastAsia="es-CO"/>
              </w:rPr>
              <w:t>2018</w:t>
            </w:r>
          </w:p>
        </w:tc>
        <w:tc>
          <w:tcPr>
            <w:tcW w:w="942" w:type="dxa"/>
            <w:tcBorders>
              <w:top w:val="nil"/>
              <w:left w:val="nil"/>
              <w:bottom w:val="single" w:sz="4" w:space="0" w:color="auto"/>
              <w:right w:val="single" w:sz="4" w:space="0" w:color="auto"/>
            </w:tcBorders>
            <w:shd w:val="clear" w:color="auto" w:fill="auto"/>
            <w:noWrap/>
            <w:vAlign w:val="center"/>
            <w:hideMark/>
          </w:tcPr>
          <w:p w:rsidR="007A74D1" w:rsidRPr="003B1BE9" w:rsidRDefault="007A74D1" w:rsidP="004E20A6">
            <w:pPr>
              <w:spacing w:after="0" w:line="240" w:lineRule="auto"/>
              <w:jc w:val="center"/>
              <w:rPr>
                <w:rFonts w:ascii="Arial" w:eastAsia="Times New Roman" w:hAnsi="Arial" w:cs="Arial"/>
                <w:color w:val="000000"/>
                <w:sz w:val="12"/>
                <w:szCs w:val="12"/>
                <w:lang w:eastAsia="es-CO"/>
              </w:rPr>
            </w:pPr>
            <w:r w:rsidRPr="003B1BE9">
              <w:rPr>
                <w:rFonts w:ascii="Arial" w:eastAsia="Times New Roman" w:hAnsi="Arial" w:cs="Arial"/>
                <w:color w:val="000000"/>
                <w:sz w:val="12"/>
                <w:szCs w:val="12"/>
                <w:lang w:eastAsia="es-CO"/>
              </w:rPr>
              <w:t>2022-11-30</w:t>
            </w:r>
          </w:p>
        </w:tc>
        <w:tc>
          <w:tcPr>
            <w:tcW w:w="1007" w:type="dxa"/>
            <w:tcBorders>
              <w:top w:val="nil"/>
              <w:left w:val="nil"/>
              <w:bottom w:val="single" w:sz="4" w:space="0" w:color="auto"/>
              <w:right w:val="single" w:sz="4" w:space="0" w:color="auto"/>
            </w:tcBorders>
            <w:shd w:val="clear" w:color="auto" w:fill="auto"/>
            <w:noWrap/>
            <w:vAlign w:val="center"/>
            <w:hideMark/>
          </w:tcPr>
          <w:p w:rsidR="007A74D1" w:rsidRPr="003B1BE9" w:rsidRDefault="007A74D1" w:rsidP="004E20A6">
            <w:pPr>
              <w:spacing w:after="0" w:line="240" w:lineRule="auto"/>
              <w:jc w:val="center"/>
              <w:rPr>
                <w:rFonts w:ascii="Arial" w:eastAsia="Times New Roman" w:hAnsi="Arial" w:cs="Arial"/>
                <w:color w:val="000000"/>
                <w:sz w:val="12"/>
                <w:szCs w:val="12"/>
                <w:lang w:eastAsia="es-CO"/>
              </w:rPr>
            </w:pPr>
            <w:r w:rsidRPr="003B1BE9">
              <w:rPr>
                <w:rFonts w:ascii="Arial" w:eastAsia="Times New Roman" w:hAnsi="Arial" w:cs="Arial"/>
                <w:color w:val="000000"/>
                <w:sz w:val="12"/>
                <w:szCs w:val="12"/>
                <w:lang w:eastAsia="es-CO"/>
              </w:rPr>
              <w:t>14</w:t>
            </w:r>
          </w:p>
        </w:tc>
        <w:tc>
          <w:tcPr>
            <w:tcW w:w="2268" w:type="dxa"/>
            <w:tcBorders>
              <w:top w:val="nil"/>
              <w:left w:val="nil"/>
              <w:bottom w:val="single" w:sz="4" w:space="0" w:color="auto"/>
              <w:right w:val="single" w:sz="4" w:space="0" w:color="auto"/>
            </w:tcBorders>
            <w:shd w:val="clear" w:color="auto" w:fill="auto"/>
            <w:hideMark/>
          </w:tcPr>
          <w:p w:rsidR="007A74D1" w:rsidRPr="003B1BE9" w:rsidRDefault="007A74D1" w:rsidP="004E20A6">
            <w:pPr>
              <w:spacing w:after="0" w:line="240" w:lineRule="auto"/>
              <w:jc w:val="both"/>
              <w:rPr>
                <w:rFonts w:ascii="Arial" w:eastAsia="Times New Roman" w:hAnsi="Arial" w:cs="Arial"/>
                <w:color w:val="000000"/>
                <w:sz w:val="12"/>
                <w:szCs w:val="12"/>
                <w:lang w:eastAsia="es-CO"/>
              </w:rPr>
            </w:pPr>
            <w:r w:rsidRPr="003B1BE9">
              <w:rPr>
                <w:rFonts w:ascii="Arial" w:eastAsia="Times New Roman" w:hAnsi="Arial" w:cs="Arial"/>
                <w:color w:val="000000"/>
                <w:sz w:val="12"/>
                <w:szCs w:val="12"/>
                <w:lang w:eastAsia="es-CO"/>
              </w:rPr>
              <w:t>FALTA DE CONTROL ANTE LA PRESUNTA INVASIÓN DE ZONAS VERDES POR PARTE DE PARTICULARES</w:t>
            </w:r>
          </w:p>
        </w:tc>
        <w:tc>
          <w:tcPr>
            <w:tcW w:w="1559" w:type="dxa"/>
            <w:tcBorders>
              <w:top w:val="nil"/>
              <w:left w:val="nil"/>
              <w:bottom w:val="single" w:sz="4" w:space="0" w:color="auto"/>
              <w:right w:val="single" w:sz="4" w:space="0" w:color="auto"/>
            </w:tcBorders>
            <w:shd w:val="clear" w:color="auto" w:fill="auto"/>
            <w:hideMark/>
          </w:tcPr>
          <w:p w:rsidR="007A74D1" w:rsidRPr="003B1BE9" w:rsidRDefault="007A74D1" w:rsidP="004E20A6">
            <w:pPr>
              <w:spacing w:after="0" w:line="240" w:lineRule="auto"/>
              <w:jc w:val="both"/>
              <w:rPr>
                <w:rFonts w:ascii="Arial" w:eastAsia="Times New Roman" w:hAnsi="Arial" w:cs="Arial"/>
                <w:color w:val="000000"/>
                <w:sz w:val="12"/>
                <w:szCs w:val="12"/>
                <w:lang w:eastAsia="es-CO"/>
              </w:rPr>
            </w:pPr>
            <w:r w:rsidRPr="003B1BE9">
              <w:rPr>
                <w:rFonts w:ascii="Arial" w:eastAsia="Times New Roman" w:hAnsi="Arial" w:cs="Arial"/>
                <w:color w:val="000000"/>
                <w:sz w:val="12"/>
                <w:szCs w:val="12"/>
                <w:lang w:eastAsia="es-CO"/>
              </w:rPr>
              <w:t>Inobservancia e inaplicación de normas de obligatorio cumplimiento por parte de la comunidad y deficiencias en las prácticas de seguimiento y control de zonas públicas por parte de las autoridades competentes.</w:t>
            </w:r>
          </w:p>
        </w:tc>
        <w:tc>
          <w:tcPr>
            <w:tcW w:w="2514" w:type="dxa"/>
            <w:tcBorders>
              <w:top w:val="nil"/>
              <w:left w:val="nil"/>
              <w:bottom w:val="single" w:sz="4" w:space="0" w:color="auto"/>
              <w:right w:val="single" w:sz="4" w:space="0" w:color="auto"/>
            </w:tcBorders>
            <w:shd w:val="clear" w:color="auto" w:fill="auto"/>
            <w:hideMark/>
          </w:tcPr>
          <w:p w:rsidR="007A74D1" w:rsidRPr="003B1BE9" w:rsidRDefault="007A74D1" w:rsidP="004E20A6">
            <w:pPr>
              <w:spacing w:after="0" w:line="240" w:lineRule="auto"/>
              <w:jc w:val="both"/>
              <w:rPr>
                <w:rFonts w:ascii="Arial" w:eastAsia="Times New Roman" w:hAnsi="Arial" w:cs="Arial"/>
                <w:color w:val="000000"/>
                <w:sz w:val="12"/>
                <w:szCs w:val="12"/>
                <w:lang w:eastAsia="es-CO"/>
              </w:rPr>
            </w:pPr>
            <w:r w:rsidRPr="003B1BE9">
              <w:rPr>
                <w:rFonts w:ascii="Arial" w:eastAsia="Times New Roman" w:hAnsi="Arial" w:cs="Arial"/>
                <w:color w:val="000000"/>
                <w:sz w:val="12"/>
                <w:szCs w:val="12"/>
                <w:lang w:eastAsia="es-CO"/>
              </w:rPr>
              <w:t xml:space="preserve">El AMB se encuentra suspendido como Autoridad Ambiental en cumplimiento de la medida cautelar decretada por el tribunal administrativo </w:t>
            </w:r>
            <w:r w:rsidRPr="00AA744F">
              <w:rPr>
                <w:rFonts w:ascii="Arial" w:eastAsia="Times New Roman" w:hAnsi="Arial" w:cs="Arial"/>
                <w:color w:val="000000"/>
                <w:sz w:val="12"/>
                <w:szCs w:val="12"/>
                <w:lang w:eastAsia="es-CO"/>
              </w:rPr>
              <w:t>de Santander</w:t>
            </w:r>
            <w:r w:rsidRPr="003B1BE9">
              <w:rPr>
                <w:rFonts w:ascii="Arial" w:eastAsia="Times New Roman" w:hAnsi="Arial" w:cs="Arial"/>
                <w:color w:val="000000"/>
                <w:sz w:val="12"/>
                <w:szCs w:val="12"/>
                <w:lang w:eastAsia="es-CO"/>
              </w:rPr>
              <w:t xml:space="preserve"> mediante auto 10 octubre del 2019.</w:t>
            </w:r>
          </w:p>
        </w:tc>
      </w:tr>
      <w:tr w:rsidR="007A74D1" w:rsidRPr="00AA744F" w:rsidTr="004A3C05">
        <w:trPr>
          <w:trHeight w:val="1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7A74D1" w:rsidRPr="003B1BE9" w:rsidRDefault="007A74D1" w:rsidP="004E20A6">
            <w:pPr>
              <w:spacing w:after="0" w:line="240" w:lineRule="auto"/>
              <w:jc w:val="center"/>
              <w:rPr>
                <w:rFonts w:ascii="Arial" w:eastAsia="Times New Roman" w:hAnsi="Arial" w:cs="Arial"/>
                <w:color w:val="000000"/>
                <w:sz w:val="12"/>
                <w:szCs w:val="12"/>
                <w:lang w:eastAsia="es-CO"/>
              </w:rPr>
            </w:pPr>
            <w:r w:rsidRPr="003B1BE9">
              <w:rPr>
                <w:rFonts w:ascii="Arial" w:eastAsia="Times New Roman" w:hAnsi="Arial" w:cs="Arial"/>
                <w:color w:val="000000"/>
                <w:sz w:val="12"/>
                <w:szCs w:val="12"/>
                <w:lang w:eastAsia="es-CO"/>
              </w:rPr>
              <w:t>2017</w:t>
            </w:r>
          </w:p>
        </w:tc>
        <w:tc>
          <w:tcPr>
            <w:tcW w:w="942" w:type="dxa"/>
            <w:tcBorders>
              <w:top w:val="nil"/>
              <w:left w:val="nil"/>
              <w:bottom w:val="single" w:sz="4" w:space="0" w:color="auto"/>
              <w:right w:val="single" w:sz="4" w:space="0" w:color="auto"/>
            </w:tcBorders>
            <w:shd w:val="clear" w:color="auto" w:fill="auto"/>
            <w:noWrap/>
            <w:vAlign w:val="center"/>
            <w:hideMark/>
          </w:tcPr>
          <w:p w:rsidR="007A74D1" w:rsidRPr="003B1BE9" w:rsidRDefault="007A74D1" w:rsidP="004E20A6">
            <w:pPr>
              <w:spacing w:after="0" w:line="240" w:lineRule="auto"/>
              <w:jc w:val="center"/>
              <w:rPr>
                <w:rFonts w:ascii="Arial" w:eastAsia="Times New Roman" w:hAnsi="Arial" w:cs="Arial"/>
                <w:color w:val="000000"/>
                <w:sz w:val="12"/>
                <w:szCs w:val="12"/>
                <w:lang w:eastAsia="es-CO"/>
              </w:rPr>
            </w:pPr>
            <w:r w:rsidRPr="003B1BE9">
              <w:rPr>
                <w:rFonts w:ascii="Arial" w:eastAsia="Times New Roman" w:hAnsi="Arial" w:cs="Arial"/>
                <w:color w:val="000000"/>
                <w:sz w:val="12"/>
                <w:szCs w:val="12"/>
                <w:lang w:eastAsia="es-CO"/>
              </w:rPr>
              <w:t>2022-11-30</w:t>
            </w:r>
          </w:p>
        </w:tc>
        <w:tc>
          <w:tcPr>
            <w:tcW w:w="1007" w:type="dxa"/>
            <w:tcBorders>
              <w:top w:val="nil"/>
              <w:left w:val="nil"/>
              <w:bottom w:val="single" w:sz="4" w:space="0" w:color="auto"/>
              <w:right w:val="single" w:sz="4" w:space="0" w:color="auto"/>
            </w:tcBorders>
            <w:shd w:val="clear" w:color="auto" w:fill="auto"/>
            <w:noWrap/>
            <w:vAlign w:val="center"/>
            <w:hideMark/>
          </w:tcPr>
          <w:p w:rsidR="007A74D1" w:rsidRPr="003B1BE9" w:rsidRDefault="007A74D1" w:rsidP="004E20A6">
            <w:pPr>
              <w:spacing w:after="0" w:line="240" w:lineRule="auto"/>
              <w:jc w:val="center"/>
              <w:rPr>
                <w:rFonts w:ascii="Arial" w:eastAsia="Times New Roman" w:hAnsi="Arial" w:cs="Arial"/>
                <w:color w:val="000000"/>
                <w:sz w:val="12"/>
                <w:szCs w:val="12"/>
                <w:lang w:eastAsia="es-CO"/>
              </w:rPr>
            </w:pPr>
            <w:r w:rsidRPr="003B1BE9">
              <w:rPr>
                <w:rFonts w:ascii="Arial" w:eastAsia="Times New Roman" w:hAnsi="Arial" w:cs="Arial"/>
                <w:color w:val="000000"/>
                <w:sz w:val="12"/>
                <w:szCs w:val="12"/>
                <w:lang w:eastAsia="es-CO"/>
              </w:rPr>
              <w:t>13</w:t>
            </w:r>
          </w:p>
        </w:tc>
        <w:tc>
          <w:tcPr>
            <w:tcW w:w="2268" w:type="dxa"/>
            <w:tcBorders>
              <w:top w:val="nil"/>
              <w:left w:val="nil"/>
              <w:bottom w:val="single" w:sz="4" w:space="0" w:color="auto"/>
              <w:right w:val="single" w:sz="4" w:space="0" w:color="auto"/>
            </w:tcBorders>
            <w:shd w:val="clear" w:color="auto" w:fill="auto"/>
            <w:hideMark/>
          </w:tcPr>
          <w:p w:rsidR="007A74D1" w:rsidRPr="003B1BE9" w:rsidRDefault="007A74D1" w:rsidP="004E20A6">
            <w:pPr>
              <w:spacing w:after="0" w:line="240" w:lineRule="auto"/>
              <w:jc w:val="both"/>
              <w:rPr>
                <w:rFonts w:ascii="Arial" w:eastAsia="Times New Roman" w:hAnsi="Arial" w:cs="Arial"/>
                <w:color w:val="000000"/>
                <w:sz w:val="12"/>
                <w:szCs w:val="12"/>
                <w:lang w:eastAsia="es-CO"/>
              </w:rPr>
            </w:pPr>
            <w:r w:rsidRPr="003B1BE9">
              <w:rPr>
                <w:rFonts w:ascii="Arial" w:eastAsia="Times New Roman" w:hAnsi="Arial" w:cs="Arial"/>
                <w:color w:val="000000"/>
                <w:sz w:val="12"/>
                <w:szCs w:val="12"/>
                <w:lang w:eastAsia="es-CO"/>
              </w:rPr>
              <w:t>ACCIONES DESARROLLADAS ORDENAMIENTO TERRITORIAL: EL ÁREA METROPOLITANA DE BUCARAMANGA, DEBE CONTINUAR REALIZANDO EL PROCESO DE CONCERTACIÓN DEL PBOT DE SEGUNDA GENERACIÓN DEL MUNICIPIO DE PIEDECUESTA</w:t>
            </w:r>
          </w:p>
        </w:tc>
        <w:tc>
          <w:tcPr>
            <w:tcW w:w="1559" w:type="dxa"/>
            <w:tcBorders>
              <w:top w:val="nil"/>
              <w:left w:val="nil"/>
              <w:bottom w:val="single" w:sz="4" w:space="0" w:color="auto"/>
              <w:right w:val="single" w:sz="4" w:space="0" w:color="auto"/>
            </w:tcBorders>
            <w:shd w:val="clear" w:color="auto" w:fill="auto"/>
            <w:hideMark/>
          </w:tcPr>
          <w:p w:rsidR="007A74D1" w:rsidRPr="003B1BE9" w:rsidRDefault="007A74D1" w:rsidP="004E20A6">
            <w:pPr>
              <w:spacing w:after="0" w:line="240" w:lineRule="auto"/>
              <w:jc w:val="both"/>
              <w:rPr>
                <w:rFonts w:ascii="Arial" w:eastAsia="Times New Roman" w:hAnsi="Arial" w:cs="Arial"/>
                <w:color w:val="000000"/>
                <w:sz w:val="12"/>
                <w:szCs w:val="12"/>
                <w:lang w:eastAsia="es-CO"/>
              </w:rPr>
            </w:pPr>
            <w:r w:rsidRPr="003B1BE9">
              <w:rPr>
                <w:rFonts w:ascii="Arial" w:eastAsia="Times New Roman" w:hAnsi="Arial" w:cs="Arial"/>
                <w:color w:val="000000"/>
                <w:sz w:val="12"/>
                <w:szCs w:val="12"/>
                <w:lang w:eastAsia="es-CO"/>
              </w:rPr>
              <w:t xml:space="preserve">Teniendo en cuenta la vigencia del informe de </w:t>
            </w:r>
            <w:r w:rsidRPr="00AA744F">
              <w:rPr>
                <w:rFonts w:ascii="Arial" w:eastAsia="Times New Roman" w:hAnsi="Arial" w:cs="Arial"/>
                <w:color w:val="000000"/>
                <w:sz w:val="12"/>
                <w:szCs w:val="12"/>
                <w:lang w:eastAsia="es-CO"/>
              </w:rPr>
              <w:t>auditoría</w:t>
            </w:r>
            <w:r w:rsidRPr="003B1BE9">
              <w:rPr>
                <w:rFonts w:ascii="Arial" w:eastAsia="Times New Roman" w:hAnsi="Arial" w:cs="Arial"/>
                <w:color w:val="000000"/>
                <w:sz w:val="12"/>
                <w:szCs w:val="12"/>
                <w:lang w:eastAsia="es-CO"/>
              </w:rPr>
              <w:t xml:space="preserve"> no se registra la Causa por el ente de control.</w:t>
            </w:r>
          </w:p>
        </w:tc>
        <w:tc>
          <w:tcPr>
            <w:tcW w:w="2514" w:type="dxa"/>
            <w:tcBorders>
              <w:top w:val="nil"/>
              <w:left w:val="nil"/>
              <w:bottom w:val="single" w:sz="4" w:space="0" w:color="auto"/>
              <w:right w:val="single" w:sz="4" w:space="0" w:color="auto"/>
            </w:tcBorders>
            <w:shd w:val="clear" w:color="auto" w:fill="auto"/>
            <w:hideMark/>
          </w:tcPr>
          <w:p w:rsidR="007A74D1" w:rsidRPr="003B1BE9" w:rsidRDefault="007A74D1" w:rsidP="004E20A6">
            <w:pPr>
              <w:spacing w:after="0" w:line="240" w:lineRule="auto"/>
              <w:jc w:val="both"/>
              <w:rPr>
                <w:rFonts w:ascii="Arial" w:eastAsia="Times New Roman" w:hAnsi="Arial" w:cs="Arial"/>
                <w:color w:val="000000"/>
                <w:sz w:val="12"/>
                <w:szCs w:val="12"/>
                <w:lang w:eastAsia="es-CO"/>
              </w:rPr>
            </w:pPr>
            <w:r w:rsidRPr="003B1BE9">
              <w:rPr>
                <w:rFonts w:ascii="Arial" w:eastAsia="Times New Roman" w:hAnsi="Arial" w:cs="Arial"/>
                <w:color w:val="000000"/>
                <w:sz w:val="12"/>
                <w:szCs w:val="12"/>
                <w:lang w:eastAsia="es-CO"/>
              </w:rPr>
              <w:t xml:space="preserve">Según Acuerdo 012 del </w:t>
            </w:r>
            <w:r w:rsidRPr="00AA744F">
              <w:rPr>
                <w:rFonts w:ascii="Arial" w:eastAsia="Times New Roman" w:hAnsi="Arial" w:cs="Arial"/>
                <w:color w:val="000000"/>
                <w:sz w:val="12"/>
                <w:szCs w:val="12"/>
                <w:lang w:eastAsia="es-CO"/>
              </w:rPr>
              <w:t>2020,</w:t>
            </w:r>
            <w:r w:rsidRPr="003B1BE9">
              <w:rPr>
                <w:rFonts w:ascii="Arial" w:eastAsia="Times New Roman" w:hAnsi="Arial" w:cs="Arial"/>
                <w:color w:val="000000"/>
                <w:sz w:val="12"/>
                <w:szCs w:val="12"/>
                <w:lang w:eastAsia="es-CO"/>
              </w:rPr>
              <w:t xml:space="preserve"> Resuelve adoptar el Plan </w:t>
            </w:r>
            <w:r w:rsidRPr="00AA744F">
              <w:rPr>
                <w:rFonts w:ascii="Arial" w:eastAsia="Times New Roman" w:hAnsi="Arial" w:cs="Arial"/>
                <w:color w:val="000000"/>
                <w:sz w:val="12"/>
                <w:szCs w:val="12"/>
                <w:lang w:eastAsia="es-CO"/>
              </w:rPr>
              <w:t>Básico</w:t>
            </w:r>
            <w:r w:rsidRPr="003B1BE9">
              <w:rPr>
                <w:rFonts w:ascii="Arial" w:eastAsia="Times New Roman" w:hAnsi="Arial" w:cs="Arial"/>
                <w:color w:val="000000"/>
                <w:sz w:val="12"/>
                <w:szCs w:val="12"/>
                <w:lang w:eastAsia="es-CO"/>
              </w:rPr>
              <w:t xml:space="preserve"> de Ordenamiento Territorial del Municipio de Piedecuesta.</w:t>
            </w:r>
          </w:p>
        </w:tc>
      </w:tr>
      <w:tr w:rsidR="00883690" w:rsidRPr="00E17BD7" w:rsidTr="004A3C05">
        <w:trPr>
          <w:trHeight w:val="1498"/>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883690" w:rsidRPr="00883690" w:rsidRDefault="00883690" w:rsidP="00883690">
            <w:pPr>
              <w:jc w:val="center"/>
              <w:rPr>
                <w:rFonts w:ascii="Arial" w:eastAsia="Times New Roman" w:hAnsi="Arial" w:cs="Arial"/>
                <w:color w:val="000000"/>
                <w:sz w:val="12"/>
                <w:szCs w:val="12"/>
                <w:lang w:eastAsia="es-CO"/>
              </w:rPr>
            </w:pPr>
            <w:r w:rsidRPr="00883690">
              <w:rPr>
                <w:rFonts w:ascii="Arial" w:eastAsia="Times New Roman" w:hAnsi="Arial" w:cs="Arial"/>
                <w:color w:val="000000"/>
                <w:sz w:val="12"/>
                <w:szCs w:val="12"/>
                <w:lang w:eastAsia="es-CO"/>
              </w:rPr>
              <w:t>2015</w:t>
            </w:r>
          </w:p>
        </w:tc>
        <w:tc>
          <w:tcPr>
            <w:tcW w:w="942" w:type="dxa"/>
            <w:tcBorders>
              <w:top w:val="nil"/>
              <w:left w:val="nil"/>
              <w:bottom w:val="single" w:sz="4" w:space="0" w:color="auto"/>
              <w:right w:val="single" w:sz="4" w:space="0" w:color="auto"/>
            </w:tcBorders>
            <w:shd w:val="clear" w:color="auto" w:fill="auto"/>
            <w:noWrap/>
            <w:vAlign w:val="center"/>
            <w:hideMark/>
          </w:tcPr>
          <w:p w:rsidR="00883690" w:rsidRPr="00883690" w:rsidRDefault="00883690" w:rsidP="00883690">
            <w:pPr>
              <w:jc w:val="center"/>
              <w:rPr>
                <w:rFonts w:ascii="Arial" w:eastAsia="Times New Roman" w:hAnsi="Arial" w:cs="Arial"/>
                <w:color w:val="000000"/>
                <w:sz w:val="12"/>
                <w:szCs w:val="12"/>
                <w:lang w:eastAsia="es-CO"/>
              </w:rPr>
            </w:pPr>
            <w:r w:rsidRPr="00883690">
              <w:rPr>
                <w:rFonts w:ascii="Arial" w:eastAsia="Times New Roman" w:hAnsi="Arial" w:cs="Arial"/>
                <w:color w:val="000000"/>
                <w:sz w:val="12"/>
                <w:szCs w:val="12"/>
                <w:lang w:eastAsia="es-CO"/>
              </w:rPr>
              <w:t>2022-11-30</w:t>
            </w:r>
          </w:p>
        </w:tc>
        <w:tc>
          <w:tcPr>
            <w:tcW w:w="1007" w:type="dxa"/>
            <w:tcBorders>
              <w:top w:val="nil"/>
              <w:left w:val="nil"/>
              <w:bottom w:val="single" w:sz="4" w:space="0" w:color="auto"/>
              <w:right w:val="single" w:sz="4" w:space="0" w:color="auto"/>
            </w:tcBorders>
            <w:shd w:val="clear" w:color="auto" w:fill="auto"/>
            <w:noWrap/>
            <w:vAlign w:val="center"/>
            <w:hideMark/>
          </w:tcPr>
          <w:p w:rsidR="00883690" w:rsidRPr="00883690" w:rsidRDefault="00883690" w:rsidP="00883690">
            <w:pPr>
              <w:jc w:val="center"/>
              <w:rPr>
                <w:rFonts w:ascii="Arial" w:eastAsia="Times New Roman" w:hAnsi="Arial" w:cs="Arial"/>
                <w:color w:val="000000"/>
                <w:sz w:val="12"/>
                <w:szCs w:val="12"/>
                <w:lang w:eastAsia="es-CO"/>
              </w:rPr>
            </w:pPr>
            <w:r w:rsidRPr="00883690">
              <w:rPr>
                <w:rFonts w:ascii="Arial" w:eastAsia="Times New Roman" w:hAnsi="Arial" w:cs="Arial"/>
                <w:color w:val="000000"/>
                <w:sz w:val="12"/>
                <w:szCs w:val="12"/>
                <w:lang w:eastAsia="es-CO"/>
              </w:rPr>
              <w:t>2</w:t>
            </w:r>
          </w:p>
        </w:tc>
        <w:tc>
          <w:tcPr>
            <w:tcW w:w="2268" w:type="dxa"/>
            <w:tcBorders>
              <w:top w:val="nil"/>
              <w:left w:val="nil"/>
              <w:bottom w:val="single" w:sz="4" w:space="0" w:color="auto"/>
              <w:right w:val="single" w:sz="4" w:space="0" w:color="auto"/>
            </w:tcBorders>
            <w:shd w:val="clear" w:color="auto" w:fill="auto"/>
            <w:hideMark/>
          </w:tcPr>
          <w:p w:rsidR="00883690" w:rsidRPr="00883690" w:rsidRDefault="00883690" w:rsidP="004E20A6">
            <w:pPr>
              <w:jc w:val="both"/>
              <w:rPr>
                <w:rFonts w:ascii="Arial" w:eastAsia="Times New Roman" w:hAnsi="Arial" w:cs="Arial"/>
                <w:color w:val="000000"/>
                <w:sz w:val="12"/>
                <w:szCs w:val="12"/>
                <w:lang w:eastAsia="es-CO"/>
              </w:rPr>
            </w:pPr>
            <w:r w:rsidRPr="00883690">
              <w:rPr>
                <w:rFonts w:ascii="Arial" w:eastAsia="Times New Roman" w:hAnsi="Arial" w:cs="Arial"/>
                <w:color w:val="000000"/>
                <w:sz w:val="12"/>
                <w:szCs w:val="12"/>
                <w:lang w:eastAsia="es-CO"/>
              </w:rPr>
              <w:t>PRESUNTOS SOBRE COSTOS EN EL CONVENIO 143 DE 2015 ENTRE EL AMB Y LAS COOPERATIVAS COOPRESER Y BELLO RENACER PARA RECUPERACIÓN Y MANTENIMIENTO DE LAS ZONAS VERDES Y PARQUES URBANOS DE BUCARAMANGA Y ALGUNOS SEPARADORES VIALES UBICADOS EN EL ÁREA METROPOLITANA</w:t>
            </w:r>
          </w:p>
        </w:tc>
        <w:tc>
          <w:tcPr>
            <w:tcW w:w="1559" w:type="dxa"/>
            <w:tcBorders>
              <w:top w:val="nil"/>
              <w:left w:val="nil"/>
              <w:bottom w:val="single" w:sz="4" w:space="0" w:color="auto"/>
              <w:right w:val="single" w:sz="4" w:space="0" w:color="auto"/>
            </w:tcBorders>
            <w:shd w:val="clear" w:color="auto" w:fill="auto"/>
            <w:hideMark/>
          </w:tcPr>
          <w:p w:rsidR="00883690" w:rsidRPr="00883690" w:rsidRDefault="00883690" w:rsidP="004E20A6">
            <w:pPr>
              <w:jc w:val="both"/>
              <w:rPr>
                <w:rFonts w:ascii="Arial" w:eastAsia="Times New Roman" w:hAnsi="Arial" w:cs="Arial"/>
                <w:color w:val="000000"/>
                <w:sz w:val="12"/>
                <w:szCs w:val="12"/>
                <w:lang w:eastAsia="es-CO"/>
              </w:rPr>
            </w:pPr>
            <w:r w:rsidRPr="00883690">
              <w:rPr>
                <w:rFonts w:ascii="Arial" w:eastAsia="Times New Roman" w:hAnsi="Arial" w:cs="Arial"/>
                <w:color w:val="000000"/>
                <w:sz w:val="12"/>
                <w:szCs w:val="12"/>
                <w:lang w:eastAsia="es-CO"/>
              </w:rPr>
              <w:t>Teniendo en cuenta la vigencia del informe de auditoría no se registra la Causa por el ente de control.</w:t>
            </w:r>
          </w:p>
        </w:tc>
        <w:tc>
          <w:tcPr>
            <w:tcW w:w="2514" w:type="dxa"/>
            <w:tcBorders>
              <w:top w:val="nil"/>
              <w:left w:val="nil"/>
              <w:bottom w:val="single" w:sz="4" w:space="0" w:color="auto"/>
              <w:right w:val="single" w:sz="4" w:space="0" w:color="auto"/>
            </w:tcBorders>
            <w:shd w:val="clear" w:color="auto" w:fill="auto"/>
            <w:hideMark/>
          </w:tcPr>
          <w:p w:rsidR="00883690" w:rsidRPr="00883690" w:rsidRDefault="00883690" w:rsidP="004E20A6">
            <w:pPr>
              <w:jc w:val="both"/>
              <w:rPr>
                <w:rFonts w:ascii="Arial" w:eastAsia="Times New Roman" w:hAnsi="Arial" w:cs="Arial"/>
                <w:color w:val="000000"/>
                <w:sz w:val="12"/>
                <w:szCs w:val="12"/>
                <w:lang w:eastAsia="es-CO"/>
              </w:rPr>
            </w:pPr>
            <w:r w:rsidRPr="00883690">
              <w:rPr>
                <w:rFonts w:ascii="Arial" w:eastAsia="Times New Roman" w:hAnsi="Arial" w:cs="Arial"/>
                <w:color w:val="000000"/>
                <w:sz w:val="12"/>
                <w:szCs w:val="12"/>
                <w:lang w:eastAsia="es-CO"/>
              </w:rPr>
              <w:t>Convenio 143 del 2015 se encuentra liquidado el 21 de dic del 2015.Contar con los Instrumentos precontractuales que justifiquen detalladamente los valores, las características de los bienes a adquirir y los respectivos costos. GJC-FO-001 ESTUDIO PREVIO, GJC-FO-178 ANEXO COTIZACIÓN DE BIENES O SERVICIOS, GJC-FO-179 ESTUDIO SECTOR.</w:t>
            </w:r>
          </w:p>
        </w:tc>
      </w:tr>
    </w:tbl>
    <w:p w:rsidR="007A74D1" w:rsidRPr="006D6503" w:rsidRDefault="007A74D1" w:rsidP="007A74D1">
      <w:pPr>
        <w:jc w:val="both"/>
        <w:rPr>
          <w:rFonts w:ascii="Arial" w:hAnsi="Arial" w:cs="Arial"/>
          <w:sz w:val="24"/>
          <w:szCs w:val="24"/>
          <w:lang w:val="es-ES"/>
        </w:rPr>
      </w:pPr>
    </w:p>
    <w:p w:rsidR="00C56A37" w:rsidRDefault="00C56A37" w:rsidP="007A74D1">
      <w:pPr>
        <w:jc w:val="both"/>
        <w:rPr>
          <w:rFonts w:ascii="Arial" w:hAnsi="Arial" w:cs="Arial"/>
          <w:sz w:val="24"/>
          <w:szCs w:val="24"/>
          <w:lang w:val="es-ES"/>
        </w:rPr>
      </w:pPr>
    </w:p>
    <w:p w:rsidR="007A74D1" w:rsidRDefault="007A74D1" w:rsidP="007A74D1">
      <w:pPr>
        <w:jc w:val="both"/>
        <w:rPr>
          <w:rFonts w:ascii="Arial" w:hAnsi="Arial" w:cs="Arial"/>
          <w:sz w:val="24"/>
          <w:szCs w:val="24"/>
          <w:lang w:val="es-ES"/>
        </w:rPr>
      </w:pPr>
      <w:r>
        <w:rPr>
          <w:rFonts w:ascii="Arial" w:hAnsi="Arial" w:cs="Arial"/>
          <w:sz w:val="24"/>
          <w:szCs w:val="24"/>
          <w:lang w:val="es-ES"/>
        </w:rPr>
        <w:t xml:space="preserve">La Contraloría </w:t>
      </w:r>
      <w:r w:rsidRPr="006D6503">
        <w:rPr>
          <w:rFonts w:ascii="Arial" w:hAnsi="Arial" w:cs="Arial"/>
          <w:sz w:val="24"/>
          <w:szCs w:val="24"/>
          <w:lang w:val="es-ES"/>
        </w:rPr>
        <w:t>realiz</w:t>
      </w:r>
      <w:r>
        <w:rPr>
          <w:rFonts w:ascii="Arial" w:hAnsi="Arial" w:cs="Arial"/>
          <w:sz w:val="24"/>
          <w:szCs w:val="24"/>
          <w:lang w:val="es-ES"/>
        </w:rPr>
        <w:t>o</w:t>
      </w:r>
      <w:r w:rsidRPr="006D6503">
        <w:rPr>
          <w:rFonts w:ascii="Arial" w:hAnsi="Arial" w:cs="Arial"/>
          <w:sz w:val="24"/>
          <w:szCs w:val="24"/>
          <w:lang w:val="es-ES"/>
        </w:rPr>
        <w:t xml:space="preserve"> en el </w:t>
      </w:r>
      <w:r>
        <w:rPr>
          <w:rFonts w:ascii="Arial" w:hAnsi="Arial" w:cs="Arial"/>
          <w:sz w:val="24"/>
          <w:szCs w:val="24"/>
          <w:lang w:val="es-ES"/>
        </w:rPr>
        <w:t xml:space="preserve">segundo semestre de </w:t>
      </w:r>
      <w:r w:rsidRPr="006D6503">
        <w:rPr>
          <w:rFonts w:ascii="Arial" w:hAnsi="Arial" w:cs="Arial"/>
          <w:sz w:val="24"/>
          <w:szCs w:val="24"/>
          <w:lang w:val="es-ES"/>
        </w:rPr>
        <w:t xml:space="preserve">2022 </w:t>
      </w:r>
      <w:r>
        <w:rPr>
          <w:rFonts w:ascii="Arial" w:hAnsi="Arial" w:cs="Arial"/>
          <w:sz w:val="24"/>
          <w:szCs w:val="24"/>
          <w:lang w:val="es-ES"/>
        </w:rPr>
        <w:t xml:space="preserve">auditoría </w:t>
      </w:r>
      <w:r w:rsidRPr="006D6503">
        <w:rPr>
          <w:rFonts w:ascii="Arial" w:hAnsi="Arial" w:cs="Arial"/>
          <w:sz w:val="24"/>
          <w:szCs w:val="24"/>
          <w:lang w:val="es-ES"/>
        </w:rPr>
        <w:t xml:space="preserve">a la vigencia 2021, </w:t>
      </w:r>
      <w:r>
        <w:rPr>
          <w:rFonts w:ascii="Arial" w:hAnsi="Arial" w:cs="Arial"/>
          <w:sz w:val="24"/>
          <w:szCs w:val="24"/>
          <w:lang w:val="es-ES"/>
        </w:rPr>
        <w:t xml:space="preserve">de la cual surgió un nuevo </w:t>
      </w:r>
      <w:r w:rsidRPr="006D6503">
        <w:rPr>
          <w:rFonts w:ascii="Arial" w:hAnsi="Arial" w:cs="Arial"/>
          <w:sz w:val="24"/>
          <w:szCs w:val="24"/>
          <w:lang w:val="es-ES"/>
        </w:rPr>
        <w:t xml:space="preserve">plan </w:t>
      </w:r>
      <w:r>
        <w:rPr>
          <w:rFonts w:ascii="Arial" w:hAnsi="Arial" w:cs="Arial"/>
          <w:sz w:val="24"/>
          <w:szCs w:val="24"/>
          <w:lang w:val="es-ES"/>
        </w:rPr>
        <w:t xml:space="preserve">de mejoramiento, quedando </w:t>
      </w:r>
      <w:r w:rsidRPr="006D6503">
        <w:rPr>
          <w:rFonts w:ascii="Arial" w:hAnsi="Arial" w:cs="Arial"/>
          <w:sz w:val="24"/>
          <w:szCs w:val="24"/>
          <w:lang w:val="es-ES"/>
        </w:rPr>
        <w:t>compuesto por siete (7) hallazgos así:</w:t>
      </w:r>
    </w:p>
    <w:p w:rsidR="006909C5" w:rsidRDefault="006909C5" w:rsidP="007A74D1">
      <w:pPr>
        <w:jc w:val="both"/>
        <w:rPr>
          <w:rFonts w:ascii="Arial" w:hAnsi="Arial" w:cs="Arial"/>
          <w:sz w:val="24"/>
          <w:szCs w:val="24"/>
          <w:lang w:val="es-ES"/>
        </w:rPr>
      </w:pPr>
    </w:p>
    <w:tbl>
      <w:tblPr>
        <w:tblW w:w="8926" w:type="dxa"/>
        <w:jc w:val="center"/>
        <w:tblCellMar>
          <w:left w:w="70" w:type="dxa"/>
          <w:right w:w="70" w:type="dxa"/>
        </w:tblCellMar>
        <w:tblLook w:val="04A0" w:firstRow="1" w:lastRow="0" w:firstColumn="1" w:lastColumn="0" w:noHBand="0" w:noVBand="1"/>
      </w:tblPr>
      <w:tblGrid>
        <w:gridCol w:w="654"/>
        <w:gridCol w:w="901"/>
        <w:gridCol w:w="992"/>
        <w:gridCol w:w="1447"/>
        <w:gridCol w:w="1815"/>
        <w:gridCol w:w="3117"/>
      </w:tblGrid>
      <w:tr w:rsidR="007A74D1" w:rsidRPr="00176942" w:rsidTr="006909C5">
        <w:trPr>
          <w:trHeight w:val="283"/>
          <w:tblHeader/>
          <w:jc w:val="center"/>
        </w:trPr>
        <w:tc>
          <w:tcPr>
            <w:tcW w:w="654"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7A74D1" w:rsidRPr="00176942" w:rsidRDefault="007A74D1" w:rsidP="004E20A6">
            <w:pPr>
              <w:spacing w:after="0" w:line="240" w:lineRule="auto"/>
              <w:jc w:val="center"/>
              <w:rPr>
                <w:rFonts w:ascii="Arial" w:eastAsia="Times New Roman" w:hAnsi="Arial" w:cs="Arial"/>
                <w:b/>
                <w:bCs/>
                <w:color w:val="000000"/>
                <w:sz w:val="12"/>
                <w:szCs w:val="12"/>
                <w:lang w:eastAsia="es-CO"/>
              </w:rPr>
            </w:pPr>
            <w:r w:rsidRPr="00176942">
              <w:rPr>
                <w:rFonts w:ascii="Arial" w:eastAsia="Times New Roman" w:hAnsi="Arial" w:cs="Arial"/>
                <w:b/>
                <w:bCs/>
                <w:color w:val="000000"/>
                <w:sz w:val="12"/>
                <w:szCs w:val="12"/>
                <w:lang w:eastAsia="es-CO"/>
              </w:rPr>
              <w:t>(C) Períodos Fiscales Que Cubre</w:t>
            </w:r>
          </w:p>
        </w:tc>
        <w:tc>
          <w:tcPr>
            <w:tcW w:w="901" w:type="dxa"/>
            <w:tcBorders>
              <w:top w:val="single" w:sz="4" w:space="0" w:color="auto"/>
              <w:left w:val="nil"/>
              <w:bottom w:val="single" w:sz="4" w:space="0" w:color="auto"/>
              <w:right w:val="single" w:sz="4" w:space="0" w:color="auto"/>
            </w:tcBorders>
            <w:shd w:val="clear" w:color="000000" w:fill="F2F2F2"/>
            <w:vAlign w:val="center"/>
            <w:hideMark/>
          </w:tcPr>
          <w:p w:rsidR="007A74D1" w:rsidRPr="00176942" w:rsidRDefault="007A74D1" w:rsidP="004E20A6">
            <w:pPr>
              <w:spacing w:after="0" w:line="240" w:lineRule="auto"/>
              <w:jc w:val="center"/>
              <w:rPr>
                <w:rFonts w:ascii="Arial" w:eastAsia="Times New Roman" w:hAnsi="Arial" w:cs="Arial"/>
                <w:b/>
                <w:bCs/>
                <w:color w:val="000000"/>
                <w:sz w:val="12"/>
                <w:szCs w:val="12"/>
                <w:lang w:eastAsia="es-CO"/>
              </w:rPr>
            </w:pPr>
            <w:r w:rsidRPr="00176942">
              <w:rPr>
                <w:rFonts w:ascii="Arial" w:eastAsia="Times New Roman" w:hAnsi="Arial" w:cs="Arial"/>
                <w:b/>
                <w:bCs/>
                <w:color w:val="000000"/>
                <w:sz w:val="12"/>
                <w:szCs w:val="12"/>
                <w:lang w:eastAsia="es-CO"/>
              </w:rPr>
              <w:t>(F) Fecha de Suscripción</w:t>
            </w:r>
          </w:p>
        </w:tc>
        <w:tc>
          <w:tcPr>
            <w:tcW w:w="992" w:type="dxa"/>
            <w:tcBorders>
              <w:top w:val="single" w:sz="4" w:space="0" w:color="auto"/>
              <w:left w:val="nil"/>
              <w:bottom w:val="single" w:sz="4" w:space="0" w:color="auto"/>
              <w:right w:val="single" w:sz="4" w:space="0" w:color="auto"/>
            </w:tcBorders>
            <w:shd w:val="clear" w:color="000000" w:fill="F2F2F2"/>
            <w:vAlign w:val="center"/>
            <w:hideMark/>
          </w:tcPr>
          <w:p w:rsidR="007A74D1" w:rsidRPr="00176942" w:rsidRDefault="007A74D1" w:rsidP="004E20A6">
            <w:pPr>
              <w:spacing w:after="0" w:line="240" w:lineRule="auto"/>
              <w:jc w:val="center"/>
              <w:rPr>
                <w:rFonts w:ascii="Arial" w:eastAsia="Times New Roman" w:hAnsi="Arial" w:cs="Arial"/>
                <w:b/>
                <w:bCs/>
                <w:color w:val="000000"/>
                <w:sz w:val="12"/>
                <w:szCs w:val="12"/>
                <w:lang w:eastAsia="es-CO"/>
              </w:rPr>
            </w:pPr>
            <w:r w:rsidRPr="00176942">
              <w:rPr>
                <w:rFonts w:ascii="Arial" w:eastAsia="Times New Roman" w:hAnsi="Arial" w:cs="Arial"/>
                <w:b/>
                <w:bCs/>
                <w:color w:val="000000"/>
                <w:sz w:val="12"/>
                <w:szCs w:val="12"/>
                <w:lang w:eastAsia="es-CO"/>
              </w:rPr>
              <w:t>(N) Número del Hallazgo (De Acuerdo Al Informe Definitivo)</w:t>
            </w:r>
          </w:p>
        </w:tc>
        <w:tc>
          <w:tcPr>
            <w:tcW w:w="1447" w:type="dxa"/>
            <w:tcBorders>
              <w:top w:val="single" w:sz="4" w:space="0" w:color="auto"/>
              <w:left w:val="nil"/>
              <w:bottom w:val="single" w:sz="4" w:space="0" w:color="auto"/>
              <w:right w:val="single" w:sz="4" w:space="0" w:color="auto"/>
            </w:tcBorders>
            <w:shd w:val="clear" w:color="000000" w:fill="F2F2F2"/>
            <w:vAlign w:val="center"/>
            <w:hideMark/>
          </w:tcPr>
          <w:p w:rsidR="007A74D1" w:rsidRPr="00176942" w:rsidRDefault="007A74D1" w:rsidP="004E20A6">
            <w:pPr>
              <w:spacing w:after="0" w:line="240" w:lineRule="auto"/>
              <w:jc w:val="center"/>
              <w:rPr>
                <w:rFonts w:ascii="Arial" w:eastAsia="Times New Roman" w:hAnsi="Arial" w:cs="Arial"/>
                <w:b/>
                <w:bCs/>
                <w:color w:val="000000"/>
                <w:sz w:val="12"/>
                <w:szCs w:val="12"/>
                <w:lang w:eastAsia="es-CO"/>
              </w:rPr>
            </w:pPr>
            <w:r w:rsidRPr="00176942">
              <w:rPr>
                <w:rFonts w:ascii="Arial" w:eastAsia="Times New Roman" w:hAnsi="Arial" w:cs="Arial"/>
                <w:b/>
                <w:bCs/>
                <w:color w:val="000000"/>
                <w:sz w:val="12"/>
                <w:szCs w:val="12"/>
                <w:lang w:eastAsia="es-CO"/>
              </w:rPr>
              <w:t>(C) Descripción breve del Hallazgo (Condición)</w:t>
            </w:r>
          </w:p>
        </w:tc>
        <w:tc>
          <w:tcPr>
            <w:tcW w:w="1815" w:type="dxa"/>
            <w:tcBorders>
              <w:top w:val="single" w:sz="4" w:space="0" w:color="auto"/>
              <w:left w:val="nil"/>
              <w:bottom w:val="single" w:sz="4" w:space="0" w:color="auto"/>
              <w:right w:val="single" w:sz="4" w:space="0" w:color="auto"/>
            </w:tcBorders>
            <w:shd w:val="clear" w:color="000000" w:fill="F2F2F2"/>
            <w:vAlign w:val="center"/>
            <w:hideMark/>
          </w:tcPr>
          <w:p w:rsidR="007A74D1" w:rsidRPr="00176942" w:rsidRDefault="007A74D1" w:rsidP="004E20A6">
            <w:pPr>
              <w:spacing w:after="0" w:line="240" w:lineRule="auto"/>
              <w:jc w:val="center"/>
              <w:rPr>
                <w:rFonts w:ascii="Arial" w:eastAsia="Times New Roman" w:hAnsi="Arial" w:cs="Arial"/>
                <w:b/>
                <w:bCs/>
                <w:color w:val="000000"/>
                <w:sz w:val="12"/>
                <w:szCs w:val="12"/>
                <w:lang w:eastAsia="es-CO"/>
              </w:rPr>
            </w:pPr>
            <w:r w:rsidRPr="00176942">
              <w:rPr>
                <w:rFonts w:ascii="Arial" w:eastAsia="Times New Roman" w:hAnsi="Arial" w:cs="Arial"/>
                <w:b/>
                <w:bCs/>
                <w:color w:val="000000"/>
                <w:sz w:val="12"/>
                <w:szCs w:val="12"/>
                <w:lang w:eastAsia="es-CO"/>
              </w:rPr>
              <w:t>(C) Causa</w:t>
            </w:r>
          </w:p>
        </w:tc>
        <w:tc>
          <w:tcPr>
            <w:tcW w:w="3117" w:type="dxa"/>
            <w:tcBorders>
              <w:top w:val="single" w:sz="4" w:space="0" w:color="auto"/>
              <w:left w:val="nil"/>
              <w:bottom w:val="single" w:sz="4" w:space="0" w:color="auto"/>
              <w:right w:val="single" w:sz="4" w:space="0" w:color="auto"/>
            </w:tcBorders>
            <w:shd w:val="clear" w:color="000000" w:fill="F2F2F2"/>
            <w:vAlign w:val="center"/>
            <w:hideMark/>
          </w:tcPr>
          <w:p w:rsidR="007A74D1" w:rsidRPr="00176942" w:rsidRDefault="007A74D1" w:rsidP="004E20A6">
            <w:pPr>
              <w:spacing w:after="0" w:line="240" w:lineRule="auto"/>
              <w:jc w:val="center"/>
              <w:rPr>
                <w:rFonts w:ascii="Arial" w:eastAsia="Times New Roman" w:hAnsi="Arial" w:cs="Arial"/>
                <w:b/>
                <w:bCs/>
                <w:color w:val="000000"/>
                <w:sz w:val="12"/>
                <w:szCs w:val="12"/>
                <w:lang w:eastAsia="es-CO"/>
              </w:rPr>
            </w:pPr>
            <w:r w:rsidRPr="00176942">
              <w:rPr>
                <w:rFonts w:ascii="Arial" w:eastAsia="Times New Roman" w:hAnsi="Arial" w:cs="Arial"/>
                <w:b/>
                <w:bCs/>
                <w:color w:val="000000"/>
                <w:sz w:val="12"/>
                <w:szCs w:val="12"/>
                <w:lang w:eastAsia="es-CO"/>
              </w:rPr>
              <w:t>(C) Acción De Mejora</w:t>
            </w:r>
          </w:p>
        </w:tc>
      </w:tr>
      <w:tr w:rsidR="007A74D1" w:rsidRPr="00176942" w:rsidTr="004E20A6">
        <w:trPr>
          <w:trHeight w:val="436"/>
          <w:jc w:val="center"/>
        </w:trPr>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7A74D1" w:rsidRPr="00176942" w:rsidRDefault="007A74D1" w:rsidP="004E20A6">
            <w:pPr>
              <w:spacing w:after="0" w:line="240" w:lineRule="auto"/>
              <w:jc w:val="center"/>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2021</w:t>
            </w:r>
          </w:p>
        </w:tc>
        <w:tc>
          <w:tcPr>
            <w:tcW w:w="901" w:type="dxa"/>
            <w:tcBorders>
              <w:top w:val="nil"/>
              <w:left w:val="nil"/>
              <w:bottom w:val="single" w:sz="4" w:space="0" w:color="auto"/>
              <w:right w:val="single" w:sz="4" w:space="0" w:color="auto"/>
            </w:tcBorders>
            <w:shd w:val="clear" w:color="auto" w:fill="auto"/>
            <w:noWrap/>
            <w:vAlign w:val="center"/>
            <w:hideMark/>
          </w:tcPr>
          <w:p w:rsidR="007A74D1" w:rsidRPr="00176942" w:rsidRDefault="007A74D1" w:rsidP="004E20A6">
            <w:pPr>
              <w:spacing w:after="0" w:line="240" w:lineRule="auto"/>
              <w:jc w:val="center"/>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2022-11-30</w:t>
            </w:r>
          </w:p>
        </w:tc>
        <w:tc>
          <w:tcPr>
            <w:tcW w:w="992" w:type="dxa"/>
            <w:tcBorders>
              <w:top w:val="nil"/>
              <w:left w:val="nil"/>
              <w:bottom w:val="single" w:sz="4" w:space="0" w:color="auto"/>
              <w:right w:val="single" w:sz="4" w:space="0" w:color="auto"/>
            </w:tcBorders>
            <w:shd w:val="clear" w:color="auto" w:fill="auto"/>
            <w:noWrap/>
            <w:vAlign w:val="center"/>
            <w:hideMark/>
          </w:tcPr>
          <w:p w:rsidR="007A74D1" w:rsidRPr="00176942" w:rsidRDefault="007A74D1" w:rsidP="004E20A6">
            <w:pPr>
              <w:spacing w:after="0" w:line="240" w:lineRule="auto"/>
              <w:jc w:val="center"/>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3</w:t>
            </w:r>
          </w:p>
        </w:tc>
        <w:tc>
          <w:tcPr>
            <w:tcW w:w="1447" w:type="dxa"/>
            <w:tcBorders>
              <w:top w:val="nil"/>
              <w:left w:val="nil"/>
              <w:bottom w:val="single" w:sz="4" w:space="0" w:color="auto"/>
              <w:right w:val="single" w:sz="4" w:space="0" w:color="auto"/>
            </w:tcBorders>
            <w:shd w:val="clear" w:color="auto" w:fill="auto"/>
            <w:hideMark/>
          </w:tcPr>
          <w:p w:rsidR="007A74D1" w:rsidRPr="00176942" w:rsidRDefault="007A74D1" w:rsidP="004E20A6">
            <w:pPr>
              <w:spacing w:after="0" w:line="240" w:lineRule="auto"/>
              <w:jc w:val="both"/>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ACTUALIZACION DEL ESTATUTO ORGÁNICO DEL PRESUPUESTO DE ACUERDO AL CATÁLOGO DE CLASIFICACIÓN PRESUPUESTAL</w:t>
            </w:r>
          </w:p>
        </w:tc>
        <w:tc>
          <w:tcPr>
            <w:tcW w:w="1815" w:type="dxa"/>
            <w:tcBorders>
              <w:top w:val="nil"/>
              <w:left w:val="nil"/>
              <w:bottom w:val="single" w:sz="4" w:space="0" w:color="auto"/>
              <w:right w:val="single" w:sz="4" w:space="0" w:color="auto"/>
            </w:tcBorders>
            <w:shd w:val="clear" w:color="auto" w:fill="auto"/>
            <w:hideMark/>
          </w:tcPr>
          <w:p w:rsidR="007A74D1" w:rsidRPr="00176942" w:rsidRDefault="007A74D1" w:rsidP="004E20A6">
            <w:pPr>
              <w:spacing w:after="0" w:line="240" w:lineRule="auto"/>
              <w:jc w:val="both"/>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Deficiencias en los controles internos; actualización de la normatividad vigente.</w:t>
            </w:r>
          </w:p>
        </w:tc>
        <w:tc>
          <w:tcPr>
            <w:tcW w:w="3117" w:type="dxa"/>
            <w:tcBorders>
              <w:top w:val="nil"/>
              <w:left w:val="nil"/>
              <w:bottom w:val="single" w:sz="4" w:space="0" w:color="auto"/>
              <w:right w:val="single" w:sz="4" w:space="0" w:color="auto"/>
            </w:tcBorders>
            <w:shd w:val="clear" w:color="auto" w:fill="auto"/>
            <w:hideMark/>
          </w:tcPr>
          <w:p w:rsidR="007A74D1" w:rsidRPr="00176942" w:rsidRDefault="007A74D1" w:rsidP="004E20A6">
            <w:pPr>
              <w:spacing w:after="0" w:line="240" w:lineRule="auto"/>
              <w:jc w:val="both"/>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Elaborar y presentar a la Junta Metropolitana para su aprobación el proyecto de modificación del Estatuto Orgánico de Presupuesto de acuerdo a la normatividad vigente.</w:t>
            </w:r>
          </w:p>
        </w:tc>
      </w:tr>
      <w:tr w:rsidR="007A74D1" w:rsidRPr="00176942" w:rsidTr="004E20A6">
        <w:trPr>
          <w:trHeight w:val="676"/>
          <w:jc w:val="center"/>
        </w:trPr>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7A74D1" w:rsidRPr="00176942" w:rsidRDefault="007A74D1" w:rsidP="004E20A6">
            <w:pPr>
              <w:spacing w:after="0" w:line="240" w:lineRule="auto"/>
              <w:jc w:val="center"/>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lastRenderedPageBreak/>
              <w:t>2021</w:t>
            </w:r>
          </w:p>
        </w:tc>
        <w:tc>
          <w:tcPr>
            <w:tcW w:w="901" w:type="dxa"/>
            <w:tcBorders>
              <w:top w:val="nil"/>
              <w:left w:val="nil"/>
              <w:bottom w:val="single" w:sz="4" w:space="0" w:color="auto"/>
              <w:right w:val="single" w:sz="4" w:space="0" w:color="auto"/>
            </w:tcBorders>
            <w:shd w:val="clear" w:color="auto" w:fill="auto"/>
            <w:noWrap/>
            <w:vAlign w:val="center"/>
            <w:hideMark/>
          </w:tcPr>
          <w:p w:rsidR="007A74D1" w:rsidRPr="00176942" w:rsidRDefault="007A74D1" w:rsidP="004E20A6">
            <w:pPr>
              <w:spacing w:after="0" w:line="240" w:lineRule="auto"/>
              <w:jc w:val="center"/>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2022-11-30</w:t>
            </w:r>
          </w:p>
        </w:tc>
        <w:tc>
          <w:tcPr>
            <w:tcW w:w="992" w:type="dxa"/>
            <w:tcBorders>
              <w:top w:val="nil"/>
              <w:left w:val="nil"/>
              <w:bottom w:val="single" w:sz="4" w:space="0" w:color="auto"/>
              <w:right w:val="single" w:sz="4" w:space="0" w:color="auto"/>
            </w:tcBorders>
            <w:shd w:val="clear" w:color="auto" w:fill="auto"/>
            <w:noWrap/>
            <w:vAlign w:val="center"/>
            <w:hideMark/>
          </w:tcPr>
          <w:p w:rsidR="007A74D1" w:rsidRPr="00176942" w:rsidRDefault="007A74D1" w:rsidP="004E20A6">
            <w:pPr>
              <w:spacing w:after="0" w:line="240" w:lineRule="auto"/>
              <w:jc w:val="center"/>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4</w:t>
            </w:r>
          </w:p>
        </w:tc>
        <w:tc>
          <w:tcPr>
            <w:tcW w:w="1447" w:type="dxa"/>
            <w:tcBorders>
              <w:top w:val="nil"/>
              <w:left w:val="nil"/>
              <w:bottom w:val="single" w:sz="4" w:space="0" w:color="auto"/>
              <w:right w:val="single" w:sz="4" w:space="0" w:color="auto"/>
            </w:tcBorders>
            <w:shd w:val="clear" w:color="auto" w:fill="auto"/>
            <w:hideMark/>
          </w:tcPr>
          <w:p w:rsidR="007A74D1" w:rsidRPr="00176942" w:rsidRDefault="007A74D1" w:rsidP="004E20A6">
            <w:pPr>
              <w:spacing w:after="0" w:line="240" w:lineRule="auto"/>
              <w:jc w:val="both"/>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PASIVOS EXIGIBLES SIN SANEAR</w:t>
            </w:r>
          </w:p>
        </w:tc>
        <w:tc>
          <w:tcPr>
            <w:tcW w:w="1815" w:type="dxa"/>
            <w:tcBorders>
              <w:top w:val="nil"/>
              <w:left w:val="nil"/>
              <w:bottom w:val="single" w:sz="4" w:space="0" w:color="auto"/>
              <w:right w:val="single" w:sz="4" w:space="0" w:color="auto"/>
            </w:tcBorders>
            <w:shd w:val="clear" w:color="auto" w:fill="auto"/>
            <w:hideMark/>
          </w:tcPr>
          <w:p w:rsidR="007A74D1" w:rsidRPr="00176942" w:rsidRDefault="007A74D1" w:rsidP="004E20A6">
            <w:pPr>
              <w:spacing w:after="0" w:line="240" w:lineRule="auto"/>
              <w:jc w:val="both"/>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Deficiencia en el control de la programación y ejecución del pasivo exigible – vigencias expiradas.</w:t>
            </w:r>
          </w:p>
          <w:p w:rsidR="007A74D1" w:rsidRPr="00176942" w:rsidRDefault="007A74D1" w:rsidP="004E20A6">
            <w:pPr>
              <w:spacing w:after="0" w:line="240" w:lineRule="auto"/>
              <w:jc w:val="both"/>
              <w:rPr>
                <w:rFonts w:ascii="Arial" w:eastAsia="Times New Roman" w:hAnsi="Arial" w:cs="Arial"/>
                <w:color w:val="000000"/>
                <w:sz w:val="12"/>
                <w:szCs w:val="12"/>
                <w:lang w:eastAsia="es-CO"/>
              </w:rPr>
            </w:pPr>
          </w:p>
        </w:tc>
        <w:tc>
          <w:tcPr>
            <w:tcW w:w="3117" w:type="dxa"/>
            <w:tcBorders>
              <w:top w:val="nil"/>
              <w:left w:val="nil"/>
              <w:bottom w:val="single" w:sz="4" w:space="0" w:color="auto"/>
              <w:right w:val="single" w:sz="4" w:space="0" w:color="auto"/>
            </w:tcBorders>
            <w:shd w:val="clear" w:color="auto" w:fill="auto"/>
            <w:hideMark/>
          </w:tcPr>
          <w:p w:rsidR="007A74D1" w:rsidRPr="00176942" w:rsidRDefault="007A74D1" w:rsidP="004E20A6">
            <w:pPr>
              <w:spacing w:after="0" w:line="240" w:lineRule="auto"/>
              <w:jc w:val="both"/>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 xml:space="preserve">a) Realizar un Diagnóstico del estado actual de los pasivos exigibles del AMB. b) Plan de trabajo para depurar los pasivos exigibles del AMB. </w:t>
            </w:r>
            <w:proofErr w:type="gramStart"/>
            <w:r w:rsidRPr="00176942">
              <w:rPr>
                <w:rFonts w:ascii="Arial" w:eastAsia="Times New Roman" w:hAnsi="Arial" w:cs="Arial"/>
                <w:color w:val="000000"/>
                <w:sz w:val="12"/>
                <w:szCs w:val="12"/>
                <w:lang w:eastAsia="es-CO"/>
              </w:rPr>
              <w:t>c)Informar</w:t>
            </w:r>
            <w:proofErr w:type="gramEnd"/>
            <w:r w:rsidRPr="00176942">
              <w:rPr>
                <w:rFonts w:ascii="Arial" w:eastAsia="Times New Roman" w:hAnsi="Arial" w:cs="Arial"/>
                <w:color w:val="000000"/>
                <w:sz w:val="12"/>
                <w:szCs w:val="12"/>
                <w:lang w:eastAsia="es-CO"/>
              </w:rPr>
              <w:t xml:space="preserve"> y reiterar a los supervisores de los contratos los saldos pendientes por ejecutar, mediante una circular.</w:t>
            </w:r>
          </w:p>
        </w:tc>
      </w:tr>
      <w:tr w:rsidR="007A74D1" w:rsidRPr="00176942" w:rsidTr="004E20A6">
        <w:trPr>
          <w:trHeight w:val="1618"/>
          <w:jc w:val="center"/>
        </w:trPr>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7A74D1" w:rsidRPr="00176942" w:rsidRDefault="007A74D1" w:rsidP="004E20A6">
            <w:pPr>
              <w:spacing w:after="0" w:line="240" w:lineRule="auto"/>
              <w:jc w:val="center"/>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2021</w:t>
            </w:r>
          </w:p>
        </w:tc>
        <w:tc>
          <w:tcPr>
            <w:tcW w:w="901" w:type="dxa"/>
            <w:tcBorders>
              <w:top w:val="nil"/>
              <w:left w:val="nil"/>
              <w:bottom w:val="single" w:sz="4" w:space="0" w:color="auto"/>
              <w:right w:val="single" w:sz="4" w:space="0" w:color="auto"/>
            </w:tcBorders>
            <w:shd w:val="clear" w:color="auto" w:fill="auto"/>
            <w:noWrap/>
            <w:vAlign w:val="center"/>
            <w:hideMark/>
          </w:tcPr>
          <w:p w:rsidR="007A74D1" w:rsidRPr="00176942" w:rsidRDefault="007A74D1" w:rsidP="004E20A6">
            <w:pPr>
              <w:spacing w:after="0" w:line="240" w:lineRule="auto"/>
              <w:jc w:val="center"/>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2022-11-30</w:t>
            </w:r>
          </w:p>
        </w:tc>
        <w:tc>
          <w:tcPr>
            <w:tcW w:w="992" w:type="dxa"/>
            <w:tcBorders>
              <w:top w:val="nil"/>
              <w:left w:val="nil"/>
              <w:bottom w:val="single" w:sz="4" w:space="0" w:color="auto"/>
              <w:right w:val="single" w:sz="4" w:space="0" w:color="auto"/>
            </w:tcBorders>
            <w:shd w:val="clear" w:color="auto" w:fill="auto"/>
            <w:noWrap/>
            <w:vAlign w:val="center"/>
            <w:hideMark/>
          </w:tcPr>
          <w:p w:rsidR="007A74D1" w:rsidRPr="00176942" w:rsidRDefault="007A74D1" w:rsidP="004E20A6">
            <w:pPr>
              <w:spacing w:after="0" w:line="240" w:lineRule="auto"/>
              <w:jc w:val="center"/>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5</w:t>
            </w:r>
          </w:p>
        </w:tc>
        <w:tc>
          <w:tcPr>
            <w:tcW w:w="1447" w:type="dxa"/>
            <w:tcBorders>
              <w:top w:val="nil"/>
              <w:left w:val="nil"/>
              <w:bottom w:val="single" w:sz="4" w:space="0" w:color="auto"/>
              <w:right w:val="single" w:sz="4" w:space="0" w:color="auto"/>
            </w:tcBorders>
            <w:shd w:val="clear" w:color="auto" w:fill="auto"/>
            <w:hideMark/>
          </w:tcPr>
          <w:p w:rsidR="007A74D1" w:rsidRPr="00176942" w:rsidRDefault="007A74D1" w:rsidP="004E20A6">
            <w:pPr>
              <w:spacing w:after="0" w:line="240" w:lineRule="auto"/>
              <w:jc w:val="both"/>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FALENCIA EN LA ELABORACION Y PRESENTACION DEL PLAN ESTRATEGICO</w:t>
            </w:r>
          </w:p>
        </w:tc>
        <w:tc>
          <w:tcPr>
            <w:tcW w:w="1815" w:type="dxa"/>
            <w:tcBorders>
              <w:top w:val="nil"/>
              <w:left w:val="nil"/>
              <w:bottom w:val="single" w:sz="4" w:space="0" w:color="auto"/>
              <w:right w:val="single" w:sz="4" w:space="0" w:color="auto"/>
            </w:tcBorders>
            <w:shd w:val="clear" w:color="auto" w:fill="auto"/>
            <w:hideMark/>
          </w:tcPr>
          <w:p w:rsidR="007A74D1" w:rsidRPr="00176942" w:rsidRDefault="007A74D1" w:rsidP="004E20A6">
            <w:pPr>
              <w:spacing w:after="0" w:line="240" w:lineRule="auto"/>
              <w:jc w:val="both"/>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Falencias en la identificación de la ejecución de cada una de las metas que conforman el Plan de acción</w:t>
            </w:r>
          </w:p>
        </w:tc>
        <w:tc>
          <w:tcPr>
            <w:tcW w:w="3117" w:type="dxa"/>
            <w:tcBorders>
              <w:top w:val="nil"/>
              <w:left w:val="nil"/>
              <w:bottom w:val="single" w:sz="4" w:space="0" w:color="auto"/>
              <w:right w:val="single" w:sz="4" w:space="0" w:color="auto"/>
            </w:tcBorders>
            <w:shd w:val="clear" w:color="auto" w:fill="auto"/>
            <w:hideMark/>
          </w:tcPr>
          <w:p w:rsidR="007A74D1" w:rsidRPr="00176942" w:rsidRDefault="007A74D1" w:rsidP="004E20A6">
            <w:pPr>
              <w:spacing w:after="0" w:line="240" w:lineRule="auto"/>
              <w:jc w:val="both"/>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 xml:space="preserve">a) Crear un formato e Instructivo para el diligenciamiento del POAI de acuerdo a la metodología de DNP, donde se establecen las metas y distribución de recursos. b) Formular el plan estratégico de mediano plazo 2022-2026 versión preliminar. Realizar matriz plan estratégico mediano plazo conforme al PIDM. Presentación de documentos ante el Ministerio del interior. </w:t>
            </w:r>
            <w:proofErr w:type="gramStart"/>
            <w:r w:rsidRPr="00176942">
              <w:rPr>
                <w:rFonts w:ascii="Arial" w:eastAsia="Times New Roman" w:hAnsi="Arial" w:cs="Arial"/>
                <w:color w:val="000000"/>
                <w:sz w:val="12"/>
                <w:szCs w:val="12"/>
                <w:lang w:eastAsia="es-CO"/>
              </w:rPr>
              <w:t>c)Realizar</w:t>
            </w:r>
            <w:proofErr w:type="gramEnd"/>
            <w:r w:rsidRPr="00176942">
              <w:rPr>
                <w:rFonts w:ascii="Arial" w:eastAsia="Times New Roman" w:hAnsi="Arial" w:cs="Arial"/>
                <w:color w:val="000000"/>
                <w:sz w:val="12"/>
                <w:szCs w:val="12"/>
                <w:lang w:eastAsia="es-CO"/>
              </w:rPr>
              <w:t xml:space="preserve"> mesas de trabajo para realizar la depuración de las metas del PIDM. </w:t>
            </w:r>
            <w:proofErr w:type="gramStart"/>
            <w:r w:rsidRPr="00176942">
              <w:rPr>
                <w:rFonts w:ascii="Arial" w:eastAsia="Times New Roman" w:hAnsi="Arial" w:cs="Arial"/>
                <w:color w:val="000000"/>
                <w:sz w:val="12"/>
                <w:szCs w:val="12"/>
                <w:lang w:eastAsia="es-CO"/>
              </w:rPr>
              <w:t>d)Formular</w:t>
            </w:r>
            <w:proofErr w:type="gramEnd"/>
            <w:r w:rsidRPr="00176942">
              <w:rPr>
                <w:rFonts w:ascii="Arial" w:eastAsia="Times New Roman" w:hAnsi="Arial" w:cs="Arial"/>
                <w:color w:val="000000"/>
                <w:sz w:val="12"/>
                <w:szCs w:val="12"/>
                <w:lang w:eastAsia="es-CO"/>
              </w:rPr>
              <w:t xml:space="preserve"> el plan estratégico a mediano plazo versión definitiva.</w:t>
            </w:r>
          </w:p>
        </w:tc>
      </w:tr>
      <w:tr w:rsidR="007A74D1" w:rsidRPr="00176942" w:rsidTr="004E20A6">
        <w:trPr>
          <w:trHeight w:val="1261"/>
          <w:jc w:val="center"/>
        </w:trPr>
        <w:tc>
          <w:tcPr>
            <w:tcW w:w="6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74D1" w:rsidRPr="00176942" w:rsidRDefault="007A74D1" w:rsidP="004E20A6">
            <w:pPr>
              <w:spacing w:after="0" w:line="240" w:lineRule="auto"/>
              <w:jc w:val="center"/>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2021</w:t>
            </w:r>
          </w:p>
        </w:tc>
        <w:tc>
          <w:tcPr>
            <w:tcW w:w="901" w:type="dxa"/>
            <w:tcBorders>
              <w:top w:val="single" w:sz="4" w:space="0" w:color="auto"/>
              <w:left w:val="nil"/>
              <w:bottom w:val="single" w:sz="4" w:space="0" w:color="auto"/>
              <w:right w:val="single" w:sz="4" w:space="0" w:color="auto"/>
            </w:tcBorders>
            <w:shd w:val="clear" w:color="auto" w:fill="auto"/>
            <w:noWrap/>
            <w:vAlign w:val="center"/>
            <w:hideMark/>
          </w:tcPr>
          <w:p w:rsidR="007A74D1" w:rsidRPr="00176942" w:rsidRDefault="007A74D1" w:rsidP="004E20A6">
            <w:pPr>
              <w:spacing w:after="0" w:line="240" w:lineRule="auto"/>
              <w:jc w:val="center"/>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2022-11-30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A74D1" w:rsidRPr="00176942" w:rsidRDefault="007A74D1" w:rsidP="004E20A6">
            <w:pPr>
              <w:spacing w:after="0" w:line="240" w:lineRule="auto"/>
              <w:jc w:val="center"/>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6</w:t>
            </w:r>
          </w:p>
        </w:tc>
        <w:tc>
          <w:tcPr>
            <w:tcW w:w="1447" w:type="dxa"/>
            <w:tcBorders>
              <w:top w:val="single" w:sz="4" w:space="0" w:color="auto"/>
              <w:left w:val="nil"/>
              <w:bottom w:val="single" w:sz="4" w:space="0" w:color="auto"/>
              <w:right w:val="single" w:sz="4" w:space="0" w:color="auto"/>
            </w:tcBorders>
            <w:shd w:val="clear" w:color="auto" w:fill="auto"/>
            <w:hideMark/>
          </w:tcPr>
          <w:p w:rsidR="007A74D1" w:rsidRPr="00176942" w:rsidRDefault="007A74D1" w:rsidP="004E20A6">
            <w:pPr>
              <w:spacing w:after="0" w:line="240" w:lineRule="auto"/>
              <w:jc w:val="both"/>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POR OMISION DEL ÁREA METROPOLITANA DE BUCARAMANGA, AL NO DEFINIR LA POLÍTICA DE CONFORMACIÓN Y MANEJO DE PARQUES METROPOLITANOS, DONDE DEBIERON INCLUIR LAS RESPECTIVAS CARACTERIZACIONES EN LAS QUE SE P R E C I S A R I Á N LOS MECANISMOS DE GESTIÓN Y FINANCIACIÓN, ASI COMO LA NO IMPLEMENTACION DE LA FIGURA DE BANCO INMOBILIARIO METROPOLITANO COMO HERRAMIENTA PARA LA OBTENCIÓN DE SUELO PARA LOS PARQUES METROPOLITANOS Y SU MANTENIMIENTO.</w:t>
            </w:r>
          </w:p>
          <w:p w:rsidR="007A74D1" w:rsidRPr="00176942" w:rsidRDefault="007A74D1" w:rsidP="004E20A6">
            <w:pPr>
              <w:spacing w:after="0" w:line="240" w:lineRule="auto"/>
              <w:jc w:val="both"/>
              <w:rPr>
                <w:rFonts w:ascii="Arial" w:eastAsia="Times New Roman" w:hAnsi="Arial" w:cs="Arial"/>
                <w:color w:val="000000"/>
                <w:sz w:val="12"/>
                <w:szCs w:val="12"/>
                <w:lang w:eastAsia="es-CO"/>
              </w:rPr>
            </w:pPr>
          </w:p>
        </w:tc>
        <w:tc>
          <w:tcPr>
            <w:tcW w:w="1815" w:type="dxa"/>
            <w:tcBorders>
              <w:top w:val="single" w:sz="4" w:space="0" w:color="auto"/>
              <w:left w:val="nil"/>
              <w:bottom w:val="single" w:sz="4" w:space="0" w:color="auto"/>
              <w:right w:val="single" w:sz="4" w:space="0" w:color="auto"/>
            </w:tcBorders>
            <w:shd w:val="clear" w:color="auto" w:fill="auto"/>
            <w:hideMark/>
          </w:tcPr>
          <w:p w:rsidR="007A74D1" w:rsidRPr="00176942" w:rsidRDefault="007A74D1" w:rsidP="004E20A6">
            <w:pPr>
              <w:spacing w:after="0" w:line="240" w:lineRule="auto"/>
              <w:jc w:val="both"/>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Indebido control por parte de la entidad, Área Metropolitana de Bucaramanga en la implementación de las políticas, programas y proyectos que permitieran aumentar, conservar y mantener el espacio público de los parques de su área de jurisdicción.</w:t>
            </w:r>
          </w:p>
        </w:tc>
        <w:tc>
          <w:tcPr>
            <w:tcW w:w="3117" w:type="dxa"/>
            <w:tcBorders>
              <w:top w:val="single" w:sz="4" w:space="0" w:color="auto"/>
              <w:left w:val="nil"/>
              <w:bottom w:val="single" w:sz="4" w:space="0" w:color="auto"/>
              <w:right w:val="single" w:sz="4" w:space="0" w:color="auto"/>
            </w:tcBorders>
            <w:shd w:val="clear" w:color="auto" w:fill="auto"/>
            <w:hideMark/>
          </w:tcPr>
          <w:p w:rsidR="007A74D1" w:rsidRPr="00176942" w:rsidRDefault="007A74D1" w:rsidP="004E20A6">
            <w:pPr>
              <w:spacing w:after="0" w:line="240" w:lineRule="auto"/>
              <w:jc w:val="both"/>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a) Desarrollar el diagnostico de los parques metropolitanos. b) Formular la priorización que orientará el desarrollo planificado de los parques metropolitanos.</w:t>
            </w:r>
          </w:p>
        </w:tc>
      </w:tr>
      <w:tr w:rsidR="007A74D1" w:rsidRPr="00176942" w:rsidTr="004E20A6">
        <w:trPr>
          <w:trHeight w:val="1271"/>
          <w:jc w:val="center"/>
        </w:trPr>
        <w:tc>
          <w:tcPr>
            <w:tcW w:w="6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74D1" w:rsidRPr="00176942" w:rsidRDefault="007A74D1" w:rsidP="004E20A6">
            <w:pPr>
              <w:spacing w:after="0" w:line="240" w:lineRule="auto"/>
              <w:jc w:val="center"/>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2021</w:t>
            </w:r>
          </w:p>
        </w:tc>
        <w:tc>
          <w:tcPr>
            <w:tcW w:w="901" w:type="dxa"/>
            <w:tcBorders>
              <w:top w:val="single" w:sz="4" w:space="0" w:color="auto"/>
              <w:left w:val="nil"/>
              <w:bottom w:val="single" w:sz="4" w:space="0" w:color="auto"/>
              <w:right w:val="single" w:sz="4" w:space="0" w:color="auto"/>
            </w:tcBorders>
            <w:shd w:val="clear" w:color="auto" w:fill="auto"/>
            <w:noWrap/>
            <w:vAlign w:val="center"/>
            <w:hideMark/>
          </w:tcPr>
          <w:p w:rsidR="007A74D1" w:rsidRPr="00176942" w:rsidRDefault="007A74D1" w:rsidP="004E20A6">
            <w:pPr>
              <w:spacing w:after="0" w:line="240" w:lineRule="auto"/>
              <w:jc w:val="center"/>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2022-11-30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A74D1" w:rsidRPr="00176942" w:rsidRDefault="007A74D1" w:rsidP="004E20A6">
            <w:pPr>
              <w:spacing w:after="0" w:line="240" w:lineRule="auto"/>
              <w:jc w:val="center"/>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8</w:t>
            </w:r>
          </w:p>
        </w:tc>
        <w:tc>
          <w:tcPr>
            <w:tcW w:w="1447" w:type="dxa"/>
            <w:tcBorders>
              <w:top w:val="single" w:sz="4" w:space="0" w:color="auto"/>
              <w:left w:val="nil"/>
              <w:bottom w:val="single" w:sz="4" w:space="0" w:color="auto"/>
              <w:right w:val="single" w:sz="4" w:space="0" w:color="auto"/>
            </w:tcBorders>
            <w:shd w:val="clear" w:color="auto" w:fill="auto"/>
            <w:hideMark/>
          </w:tcPr>
          <w:p w:rsidR="007A74D1" w:rsidRPr="00176942" w:rsidRDefault="007A74D1" w:rsidP="004E20A6">
            <w:pPr>
              <w:spacing w:after="0" w:line="240" w:lineRule="auto"/>
              <w:jc w:val="both"/>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POR LA NO REALIZACIÓN DE LOS PROYECTOS DE PARQUES DE LAS VIGENCIAS DE CORTO, MEDIANO Y LARGO PLAZO QUE TENÍA COMO OBJETIVO LA CREACIÓN, CONSTRUCCIÓN, ADMINISTRACIÓN Y MANTENIMIENTO DE LOS PARQUES METROPOLITANOS ESTABLECIDAS EN EL COMPONENTE DE FORMULACIÓN QUE HACE PARTE INTEGRAL DEL ACUERDO 008 DE 2000.</w:t>
            </w:r>
          </w:p>
        </w:tc>
        <w:tc>
          <w:tcPr>
            <w:tcW w:w="1815" w:type="dxa"/>
            <w:tcBorders>
              <w:top w:val="single" w:sz="4" w:space="0" w:color="auto"/>
              <w:left w:val="nil"/>
              <w:bottom w:val="single" w:sz="4" w:space="0" w:color="auto"/>
              <w:right w:val="single" w:sz="4" w:space="0" w:color="auto"/>
            </w:tcBorders>
            <w:shd w:val="clear" w:color="auto" w:fill="auto"/>
            <w:hideMark/>
          </w:tcPr>
          <w:p w:rsidR="007A74D1" w:rsidRPr="00176942" w:rsidRDefault="007A74D1" w:rsidP="004E20A6">
            <w:pPr>
              <w:spacing w:after="0" w:line="240" w:lineRule="auto"/>
              <w:jc w:val="both"/>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 xml:space="preserve">Indebido control por parte de la entidad, Área Metropolitana de Bucaramanga, al momento de implementar el Plan de Desarrollo en su componente físico y territorial, los proyectos de los Parques Metropolitanos en el corto mediano y largo plazo. </w:t>
            </w:r>
          </w:p>
        </w:tc>
        <w:tc>
          <w:tcPr>
            <w:tcW w:w="3117" w:type="dxa"/>
            <w:tcBorders>
              <w:top w:val="single" w:sz="4" w:space="0" w:color="auto"/>
              <w:left w:val="nil"/>
              <w:bottom w:val="single" w:sz="4" w:space="0" w:color="auto"/>
              <w:right w:val="single" w:sz="4" w:space="0" w:color="auto"/>
            </w:tcBorders>
            <w:shd w:val="clear" w:color="auto" w:fill="auto"/>
            <w:hideMark/>
          </w:tcPr>
          <w:p w:rsidR="007A74D1" w:rsidRPr="00176942" w:rsidRDefault="007A74D1" w:rsidP="004E20A6">
            <w:pPr>
              <w:spacing w:after="0" w:line="240" w:lineRule="auto"/>
              <w:jc w:val="both"/>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 xml:space="preserve">a) Desarrollar el diagnostico de los parques metropolitanos. b) Actualizar y/o formular un proyecto de un parque metropolitano ante el Banco de Proyectos de la Entidad para realizar las gestiones necesarias para buscar su financiación. </w:t>
            </w:r>
            <w:proofErr w:type="gramStart"/>
            <w:r w:rsidRPr="00176942">
              <w:rPr>
                <w:rFonts w:ascii="Arial" w:eastAsia="Times New Roman" w:hAnsi="Arial" w:cs="Arial"/>
                <w:color w:val="000000"/>
                <w:sz w:val="12"/>
                <w:szCs w:val="12"/>
                <w:lang w:eastAsia="es-CO"/>
              </w:rPr>
              <w:t>c)Validar</w:t>
            </w:r>
            <w:proofErr w:type="gramEnd"/>
            <w:r w:rsidRPr="00176942">
              <w:rPr>
                <w:rFonts w:ascii="Arial" w:eastAsia="Times New Roman" w:hAnsi="Arial" w:cs="Arial"/>
                <w:color w:val="000000"/>
                <w:sz w:val="12"/>
                <w:szCs w:val="12"/>
                <w:lang w:eastAsia="es-CO"/>
              </w:rPr>
              <w:t xml:space="preserve"> y formular la proyección para el desarrollo de los parques metropolitanos a corto mediano y largo plazo.</w:t>
            </w:r>
          </w:p>
        </w:tc>
      </w:tr>
      <w:tr w:rsidR="007A74D1" w:rsidRPr="00176942" w:rsidTr="004E20A6">
        <w:trPr>
          <w:jc w:val="center"/>
        </w:trPr>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7A74D1" w:rsidRPr="00176942" w:rsidRDefault="007A74D1" w:rsidP="004E20A6">
            <w:pPr>
              <w:spacing w:after="0" w:line="240" w:lineRule="auto"/>
              <w:jc w:val="center"/>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2021</w:t>
            </w:r>
          </w:p>
        </w:tc>
        <w:tc>
          <w:tcPr>
            <w:tcW w:w="901" w:type="dxa"/>
            <w:tcBorders>
              <w:top w:val="nil"/>
              <w:left w:val="nil"/>
              <w:bottom w:val="single" w:sz="4" w:space="0" w:color="auto"/>
              <w:right w:val="single" w:sz="4" w:space="0" w:color="auto"/>
            </w:tcBorders>
            <w:shd w:val="clear" w:color="auto" w:fill="auto"/>
            <w:noWrap/>
            <w:vAlign w:val="center"/>
            <w:hideMark/>
          </w:tcPr>
          <w:p w:rsidR="007A74D1" w:rsidRPr="00176942" w:rsidRDefault="007A74D1" w:rsidP="004E20A6">
            <w:pPr>
              <w:spacing w:after="0" w:line="240" w:lineRule="auto"/>
              <w:jc w:val="center"/>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2022-11-30</w:t>
            </w:r>
          </w:p>
        </w:tc>
        <w:tc>
          <w:tcPr>
            <w:tcW w:w="992" w:type="dxa"/>
            <w:tcBorders>
              <w:top w:val="nil"/>
              <w:left w:val="nil"/>
              <w:bottom w:val="single" w:sz="4" w:space="0" w:color="auto"/>
              <w:right w:val="single" w:sz="4" w:space="0" w:color="auto"/>
            </w:tcBorders>
            <w:shd w:val="clear" w:color="auto" w:fill="auto"/>
            <w:noWrap/>
            <w:vAlign w:val="center"/>
            <w:hideMark/>
          </w:tcPr>
          <w:p w:rsidR="007A74D1" w:rsidRPr="00176942" w:rsidRDefault="007A74D1" w:rsidP="004E20A6">
            <w:pPr>
              <w:spacing w:after="0" w:line="240" w:lineRule="auto"/>
              <w:jc w:val="center"/>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9</w:t>
            </w:r>
          </w:p>
        </w:tc>
        <w:tc>
          <w:tcPr>
            <w:tcW w:w="1447" w:type="dxa"/>
            <w:tcBorders>
              <w:top w:val="nil"/>
              <w:left w:val="nil"/>
              <w:bottom w:val="single" w:sz="4" w:space="0" w:color="auto"/>
              <w:right w:val="single" w:sz="4" w:space="0" w:color="auto"/>
            </w:tcBorders>
            <w:shd w:val="clear" w:color="auto" w:fill="auto"/>
            <w:hideMark/>
          </w:tcPr>
          <w:p w:rsidR="007A74D1" w:rsidRPr="00176942" w:rsidRDefault="007A74D1" w:rsidP="004E20A6">
            <w:pPr>
              <w:spacing w:after="0" w:line="240" w:lineRule="auto"/>
              <w:jc w:val="both"/>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 xml:space="preserve">POR NO CUMPLIMIENTO A LA CELEBRACIÓN DE CONTRATOS DE ADMINISTRACIÓN, MANTENIMIENTO Y APROVECHAMIENTO ECONÓMICO DEL ESPACIO PÚBLICO, CONTRATOS DE USOS TEMPORALES DE ESPACIO PÚBICOS O CONTRATOS DE CONCESIÓN DE ESPACIO PÚBLICO DENTRO DEL MARCO NORMATIVO CONTENIDO EN LA LEY 80 DE 1993 Y SUS DECRETOS </w:t>
            </w:r>
            <w:r w:rsidRPr="00176942">
              <w:rPr>
                <w:rFonts w:ascii="Arial" w:eastAsia="Times New Roman" w:hAnsi="Arial" w:cs="Arial"/>
                <w:color w:val="000000"/>
                <w:sz w:val="12"/>
                <w:szCs w:val="12"/>
                <w:lang w:eastAsia="es-CO"/>
              </w:rPr>
              <w:lastRenderedPageBreak/>
              <w:t>REGLAMENTARIOS, LA LEY 9 DE 1989, LA LEY 388 DE 1997, EL DECRETO NACIONAL 1504 DE 1998, Q U E D E F I N I R Í A N R LAS FORMAS ASOCIATIVAS QUE PERMITIERAN LA PARTICIPACIÓN PRIVADA EN EL MANEJO, MANTENIMIENTO Y ADMINISTRACIÓN DE LOS PARQUES METROPOLITANOS</w:t>
            </w:r>
          </w:p>
        </w:tc>
        <w:tc>
          <w:tcPr>
            <w:tcW w:w="1815" w:type="dxa"/>
            <w:tcBorders>
              <w:top w:val="nil"/>
              <w:left w:val="nil"/>
              <w:bottom w:val="single" w:sz="4" w:space="0" w:color="auto"/>
              <w:right w:val="single" w:sz="4" w:space="0" w:color="auto"/>
            </w:tcBorders>
            <w:shd w:val="clear" w:color="auto" w:fill="auto"/>
            <w:hideMark/>
          </w:tcPr>
          <w:p w:rsidR="007A74D1" w:rsidRPr="00176942" w:rsidRDefault="007A74D1" w:rsidP="004E20A6">
            <w:pPr>
              <w:spacing w:after="0" w:line="240" w:lineRule="auto"/>
              <w:jc w:val="both"/>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lastRenderedPageBreak/>
              <w:t>Falta de mantenimiento y administración del espacio público del parque lineal quebrada la iglesia ocasionando deterioro de mobiliario, instalaciones de agua y luz, pavimentos y elementos construidos.</w:t>
            </w:r>
          </w:p>
        </w:tc>
        <w:tc>
          <w:tcPr>
            <w:tcW w:w="3117" w:type="dxa"/>
            <w:tcBorders>
              <w:top w:val="nil"/>
              <w:left w:val="nil"/>
              <w:bottom w:val="single" w:sz="4" w:space="0" w:color="auto"/>
              <w:right w:val="single" w:sz="4" w:space="0" w:color="auto"/>
            </w:tcBorders>
            <w:shd w:val="clear" w:color="auto" w:fill="auto"/>
            <w:hideMark/>
          </w:tcPr>
          <w:p w:rsidR="007A74D1" w:rsidRPr="00176942" w:rsidRDefault="007A74D1" w:rsidP="004E20A6">
            <w:pPr>
              <w:spacing w:after="0" w:line="240" w:lineRule="auto"/>
              <w:jc w:val="both"/>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 xml:space="preserve">a) Realizar un plan de trabajo para el mantenimiento del Parque lineal Q. Iglesia en asocio con el </w:t>
            </w:r>
            <w:proofErr w:type="spellStart"/>
            <w:r w:rsidRPr="00176942">
              <w:rPr>
                <w:rFonts w:ascii="Arial" w:eastAsia="Times New Roman" w:hAnsi="Arial" w:cs="Arial"/>
                <w:color w:val="000000"/>
                <w:sz w:val="12"/>
                <w:szCs w:val="12"/>
                <w:lang w:eastAsia="es-CO"/>
              </w:rPr>
              <w:t>Mpio</w:t>
            </w:r>
            <w:proofErr w:type="spellEnd"/>
            <w:r w:rsidRPr="00176942">
              <w:rPr>
                <w:rFonts w:ascii="Arial" w:eastAsia="Times New Roman" w:hAnsi="Arial" w:cs="Arial"/>
                <w:color w:val="000000"/>
                <w:sz w:val="12"/>
                <w:szCs w:val="12"/>
                <w:lang w:eastAsia="es-CO"/>
              </w:rPr>
              <w:t xml:space="preserve"> de Bucaramanga. b) Analizar y proyectar propuesta de aprovechamiento del espacio público y/o posibles mecanismos para el manejo, administración y mantenimiento de los parques metropolitanos.</w:t>
            </w:r>
          </w:p>
        </w:tc>
      </w:tr>
      <w:tr w:rsidR="007A74D1" w:rsidRPr="00176942" w:rsidTr="004E20A6">
        <w:trPr>
          <w:trHeight w:val="918"/>
          <w:jc w:val="center"/>
        </w:trPr>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7A74D1" w:rsidRPr="00176942" w:rsidRDefault="007A74D1" w:rsidP="004E20A6">
            <w:pPr>
              <w:spacing w:after="0" w:line="240" w:lineRule="auto"/>
              <w:jc w:val="center"/>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2021</w:t>
            </w:r>
          </w:p>
        </w:tc>
        <w:tc>
          <w:tcPr>
            <w:tcW w:w="901" w:type="dxa"/>
            <w:tcBorders>
              <w:top w:val="nil"/>
              <w:left w:val="nil"/>
              <w:bottom w:val="single" w:sz="4" w:space="0" w:color="auto"/>
              <w:right w:val="single" w:sz="4" w:space="0" w:color="auto"/>
            </w:tcBorders>
            <w:shd w:val="clear" w:color="auto" w:fill="auto"/>
            <w:noWrap/>
            <w:vAlign w:val="center"/>
            <w:hideMark/>
          </w:tcPr>
          <w:p w:rsidR="007A74D1" w:rsidRPr="00176942" w:rsidRDefault="007A74D1" w:rsidP="004E20A6">
            <w:pPr>
              <w:spacing w:after="0" w:line="240" w:lineRule="auto"/>
              <w:jc w:val="center"/>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2022-11-30</w:t>
            </w:r>
          </w:p>
        </w:tc>
        <w:tc>
          <w:tcPr>
            <w:tcW w:w="992" w:type="dxa"/>
            <w:tcBorders>
              <w:top w:val="nil"/>
              <w:left w:val="nil"/>
              <w:bottom w:val="single" w:sz="4" w:space="0" w:color="auto"/>
              <w:right w:val="single" w:sz="4" w:space="0" w:color="auto"/>
            </w:tcBorders>
            <w:shd w:val="clear" w:color="auto" w:fill="auto"/>
            <w:noWrap/>
            <w:vAlign w:val="center"/>
            <w:hideMark/>
          </w:tcPr>
          <w:p w:rsidR="007A74D1" w:rsidRPr="00176942" w:rsidRDefault="007A74D1" w:rsidP="004E20A6">
            <w:pPr>
              <w:spacing w:after="0" w:line="240" w:lineRule="auto"/>
              <w:jc w:val="center"/>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10</w:t>
            </w:r>
          </w:p>
        </w:tc>
        <w:tc>
          <w:tcPr>
            <w:tcW w:w="1447" w:type="dxa"/>
            <w:tcBorders>
              <w:top w:val="nil"/>
              <w:left w:val="nil"/>
              <w:bottom w:val="single" w:sz="4" w:space="0" w:color="auto"/>
              <w:right w:val="single" w:sz="4" w:space="0" w:color="auto"/>
            </w:tcBorders>
            <w:shd w:val="clear" w:color="auto" w:fill="auto"/>
            <w:hideMark/>
          </w:tcPr>
          <w:p w:rsidR="007A74D1" w:rsidRPr="00176942" w:rsidRDefault="007A74D1" w:rsidP="004E20A6">
            <w:pPr>
              <w:spacing w:after="0" w:line="240" w:lineRule="auto"/>
              <w:jc w:val="both"/>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POR LA NO COMPRA DE PREDIOS CON EL RECAUDO DE LAS CESIONES TIPO C.</w:t>
            </w:r>
          </w:p>
        </w:tc>
        <w:tc>
          <w:tcPr>
            <w:tcW w:w="1815" w:type="dxa"/>
            <w:tcBorders>
              <w:top w:val="nil"/>
              <w:left w:val="nil"/>
              <w:bottom w:val="single" w:sz="4" w:space="0" w:color="auto"/>
              <w:right w:val="single" w:sz="4" w:space="0" w:color="auto"/>
            </w:tcBorders>
            <w:shd w:val="clear" w:color="auto" w:fill="auto"/>
            <w:hideMark/>
          </w:tcPr>
          <w:p w:rsidR="007A74D1" w:rsidRPr="00176942" w:rsidRDefault="007A74D1" w:rsidP="004E20A6">
            <w:pPr>
              <w:spacing w:after="0" w:line="240" w:lineRule="auto"/>
              <w:jc w:val="both"/>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Que a la fecha no existe un acuerdo o instrumento especifico expedido por el área metropolitana de Bucaramanga, por la adquisición y/o compra de predios necesarios para la conformación de parques metropolitanos, gestión que se realiza conforme a la ley 09 de 1989, la ley 388 de 1997 y decretos reglamentarios.</w:t>
            </w:r>
          </w:p>
        </w:tc>
        <w:tc>
          <w:tcPr>
            <w:tcW w:w="3117" w:type="dxa"/>
            <w:tcBorders>
              <w:top w:val="nil"/>
              <w:left w:val="nil"/>
              <w:bottom w:val="single" w:sz="4" w:space="0" w:color="auto"/>
              <w:right w:val="single" w:sz="4" w:space="0" w:color="auto"/>
            </w:tcBorders>
            <w:shd w:val="clear" w:color="auto" w:fill="auto"/>
            <w:hideMark/>
          </w:tcPr>
          <w:p w:rsidR="007A74D1" w:rsidRPr="00176942" w:rsidRDefault="007A74D1" w:rsidP="004E20A6">
            <w:pPr>
              <w:spacing w:after="0" w:line="240" w:lineRule="auto"/>
              <w:jc w:val="both"/>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a) Elaborar documento técnico de soporte para incluir en la formulación del PEMOT, en el cual, se establezcan mecanismos que viabilicen el desarrollo de los parques metropolitanos. b) Proyectar para que sea adoptado a través del PEMOT el diagnostico formulado de los parques metropolitanos, en el cual se precisen los perímetros para los parques.</w:t>
            </w:r>
          </w:p>
        </w:tc>
      </w:tr>
    </w:tbl>
    <w:p w:rsidR="007A74D1" w:rsidRDefault="007A74D1" w:rsidP="007A74D1">
      <w:pPr>
        <w:jc w:val="both"/>
        <w:rPr>
          <w:rFonts w:ascii="Arial" w:hAnsi="Arial" w:cs="Arial"/>
          <w:sz w:val="24"/>
          <w:szCs w:val="24"/>
          <w:lang w:val="es-ES"/>
        </w:rPr>
      </w:pPr>
    </w:p>
    <w:p w:rsidR="007A74D1" w:rsidRDefault="007A74D1" w:rsidP="007A74D1">
      <w:pPr>
        <w:jc w:val="both"/>
        <w:rPr>
          <w:rFonts w:ascii="Arial" w:hAnsi="Arial" w:cs="Arial"/>
          <w:sz w:val="24"/>
          <w:szCs w:val="24"/>
          <w:lang w:val="es-ES"/>
        </w:rPr>
      </w:pPr>
    </w:p>
    <w:p w:rsidR="007A74D1" w:rsidRDefault="007A74D1" w:rsidP="007A74D1">
      <w:pPr>
        <w:jc w:val="both"/>
        <w:rPr>
          <w:rFonts w:ascii="Arial" w:hAnsi="Arial" w:cs="Arial"/>
          <w:sz w:val="24"/>
          <w:szCs w:val="24"/>
          <w:lang w:val="es-ES"/>
        </w:rPr>
      </w:pPr>
      <w:r>
        <w:rPr>
          <w:rFonts w:ascii="Arial" w:hAnsi="Arial" w:cs="Arial"/>
          <w:sz w:val="24"/>
          <w:szCs w:val="24"/>
          <w:lang w:val="es-ES"/>
        </w:rPr>
        <w:t>Así mismo realizó tres (3) auditorias exprés, de las cuales cada una generó un plan de mejoramiento así:</w:t>
      </w:r>
    </w:p>
    <w:p w:rsidR="007A74D1" w:rsidRPr="000E63F1" w:rsidRDefault="007A74D1" w:rsidP="007A74D1">
      <w:pPr>
        <w:pStyle w:val="Prrafodelista"/>
        <w:numPr>
          <w:ilvl w:val="0"/>
          <w:numId w:val="3"/>
        </w:numPr>
        <w:jc w:val="both"/>
        <w:rPr>
          <w:rFonts w:ascii="Arial" w:hAnsi="Arial" w:cs="Arial"/>
          <w:sz w:val="24"/>
          <w:szCs w:val="24"/>
          <w:lang w:val="es-ES"/>
        </w:rPr>
      </w:pPr>
      <w:r>
        <w:rPr>
          <w:rFonts w:ascii="Arial" w:hAnsi="Arial" w:cs="Arial"/>
          <w:sz w:val="24"/>
          <w:szCs w:val="24"/>
          <w:lang w:val="es-ES"/>
        </w:rPr>
        <w:t>Auditoría Catastro (cuatro hallazgos)</w:t>
      </w:r>
    </w:p>
    <w:tbl>
      <w:tblPr>
        <w:tblW w:w="9286" w:type="dxa"/>
        <w:jc w:val="center"/>
        <w:tblCellMar>
          <w:left w:w="70" w:type="dxa"/>
          <w:right w:w="70" w:type="dxa"/>
        </w:tblCellMar>
        <w:tblLook w:val="04A0" w:firstRow="1" w:lastRow="0" w:firstColumn="1" w:lastColumn="0" w:noHBand="0" w:noVBand="1"/>
      </w:tblPr>
      <w:tblGrid>
        <w:gridCol w:w="714"/>
        <w:gridCol w:w="903"/>
        <w:gridCol w:w="1009"/>
        <w:gridCol w:w="1859"/>
        <w:gridCol w:w="1747"/>
        <w:gridCol w:w="3054"/>
      </w:tblGrid>
      <w:tr w:rsidR="007A74D1" w:rsidRPr="00176942" w:rsidTr="004E20A6">
        <w:trPr>
          <w:trHeight w:val="256"/>
          <w:jc w:val="center"/>
        </w:trPr>
        <w:tc>
          <w:tcPr>
            <w:tcW w:w="714"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7A74D1" w:rsidRPr="00176942" w:rsidRDefault="007A74D1" w:rsidP="004E20A6">
            <w:pPr>
              <w:spacing w:after="0" w:line="240" w:lineRule="auto"/>
              <w:jc w:val="center"/>
              <w:rPr>
                <w:rFonts w:ascii="Arial" w:eastAsia="Times New Roman" w:hAnsi="Arial" w:cs="Arial"/>
                <w:b/>
                <w:bCs/>
                <w:color w:val="000000"/>
                <w:sz w:val="12"/>
                <w:szCs w:val="12"/>
                <w:lang w:eastAsia="es-CO"/>
              </w:rPr>
            </w:pPr>
            <w:r w:rsidRPr="00176942">
              <w:rPr>
                <w:rFonts w:ascii="Arial" w:eastAsia="Times New Roman" w:hAnsi="Arial" w:cs="Arial"/>
                <w:b/>
                <w:bCs/>
                <w:color w:val="000000"/>
                <w:sz w:val="12"/>
                <w:szCs w:val="12"/>
                <w:lang w:eastAsia="es-CO"/>
              </w:rPr>
              <w:t>(C) Períodos Fiscales Que Cubre</w:t>
            </w:r>
          </w:p>
        </w:tc>
        <w:tc>
          <w:tcPr>
            <w:tcW w:w="903" w:type="dxa"/>
            <w:tcBorders>
              <w:top w:val="single" w:sz="4" w:space="0" w:color="auto"/>
              <w:left w:val="nil"/>
              <w:bottom w:val="single" w:sz="4" w:space="0" w:color="auto"/>
              <w:right w:val="single" w:sz="4" w:space="0" w:color="auto"/>
            </w:tcBorders>
            <w:shd w:val="clear" w:color="000000" w:fill="F2F2F2"/>
            <w:vAlign w:val="center"/>
            <w:hideMark/>
          </w:tcPr>
          <w:p w:rsidR="007A74D1" w:rsidRPr="00176942" w:rsidRDefault="007A74D1" w:rsidP="004E20A6">
            <w:pPr>
              <w:spacing w:after="0" w:line="240" w:lineRule="auto"/>
              <w:jc w:val="center"/>
              <w:rPr>
                <w:rFonts w:ascii="Arial" w:eastAsia="Times New Roman" w:hAnsi="Arial" w:cs="Arial"/>
                <w:b/>
                <w:bCs/>
                <w:color w:val="000000"/>
                <w:sz w:val="12"/>
                <w:szCs w:val="12"/>
                <w:lang w:eastAsia="es-CO"/>
              </w:rPr>
            </w:pPr>
            <w:r w:rsidRPr="00176942">
              <w:rPr>
                <w:rFonts w:ascii="Arial" w:eastAsia="Times New Roman" w:hAnsi="Arial" w:cs="Arial"/>
                <w:b/>
                <w:bCs/>
                <w:color w:val="000000"/>
                <w:sz w:val="12"/>
                <w:szCs w:val="12"/>
                <w:lang w:eastAsia="es-CO"/>
              </w:rPr>
              <w:t>(F) Fecha De Suscripción</w:t>
            </w:r>
          </w:p>
        </w:tc>
        <w:tc>
          <w:tcPr>
            <w:tcW w:w="1009" w:type="dxa"/>
            <w:tcBorders>
              <w:top w:val="single" w:sz="4" w:space="0" w:color="auto"/>
              <w:left w:val="nil"/>
              <w:bottom w:val="single" w:sz="4" w:space="0" w:color="auto"/>
              <w:right w:val="single" w:sz="4" w:space="0" w:color="auto"/>
            </w:tcBorders>
            <w:shd w:val="clear" w:color="000000" w:fill="F2F2F2"/>
            <w:vAlign w:val="center"/>
            <w:hideMark/>
          </w:tcPr>
          <w:p w:rsidR="007A74D1" w:rsidRPr="00176942" w:rsidRDefault="007A74D1" w:rsidP="004E20A6">
            <w:pPr>
              <w:spacing w:after="0" w:line="240" w:lineRule="auto"/>
              <w:jc w:val="center"/>
              <w:rPr>
                <w:rFonts w:ascii="Arial" w:eastAsia="Times New Roman" w:hAnsi="Arial" w:cs="Arial"/>
                <w:b/>
                <w:bCs/>
                <w:color w:val="000000"/>
                <w:sz w:val="12"/>
                <w:szCs w:val="12"/>
                <w:lang w:eastAsia="es-CO"/>
              </w:rPr>
            </w:pPr>
            <w:r w:rsidRPr="00176942">
              <w:rPr>
                <w:rFonts w:ascii="Arial" w:eastAsia="Times New Roman" w:hAnsi="Arial" w:cs="Arial"/>
                <w:b/>
                <w:bCs/>
                <w:color w:val="000000"/>
                <w:sz w:val="12"/>
                <w:szCs w:val="12"/>
                <w:lang w:eastAsia="es-CO"/>
              </w:rPr>
              <w:t>(N) Número Del Hallazgo (De Acuerdo Al Informe Definitivo)</w:t>
            </w:r>
          </w:p>
        </w:tc>
        <w:tc>
          <w:tcPr>
            <w:tcW w:w="1859" w:type="dxa"/>
            <w:tcBorders>
              <w:top w:val="single" w:sz="4" w:space="0" w:color="auto"/>
              <w:left w:val="nil"/>
              <w:bottom w:val="single" w:sz="4" w:space="0" w:color="auto"/>
              <w:right w:val="single" w:sz="4" w:space="0" w:color="auto"/>
            </w:tcBorders>
            <w:shd w:val="clear" w:color="000000" w:fill="F2F2F2"/>
            <w:vAlign w:val="center"/>
            <w:hideMark/>
          </w:tcPr>
          <w:p w:rsidR="007A74D1" w:rsidRPr="00176942" w:rsidRDefault="007A74D1" w:rsidP="004E20A6">
            <w:pPr>
              <w:spacing w:after="0" w:line="240" w:lineRule="auto"/>
              <w:jc w:val="center"/>
              <w:rPr>
                <w:rFonts w:ascii="Arial" w:eastAsia="Times New Roman" w:hAnsi="Arial" w:cs="Arial"/>
                <w:b/>
                <w:bCs/>
                <w:color w:val="000000"/>
                <w:sz w:val="12"/>
                <w:szCs w:val="12"/>
                <w:lang w:eastAsia="es-CO"/>
              </w:rPr>
            </w:pPr>
            <w:r w:rsidRPr="00176942">
              <w:rPr>
                <w:rFonts w:ascii="Arial" w:eastAsia="Times New Roman" w:hAnsi="Arial" w:cs="Arial"/>
                <w:b/>
                <w:bCs/>
                <w:color w:val="000000"/>
                <w:sz w:val="12"/>
                <w:szCs w:val="12"/>
                <w:lang w:eastAsia="es-CO"/>
              </w:rPr>
              <w:t>(C) Descripción Breve Del Hallazgo</w:t>
            </w:r>
            <w:r>
              <w:rPr>
                <w:rFonts w:ascii="Arial" w:eastAsia="Times New Roman" w:hAnsi="Arial" w:cs="Arial"/>
                <w:b/>
                <w:bCs/>
                <w:color w:val="000000"/>
                <w:sz w:val="12"/>
                <w:szCs w:val="12"/>
                <w:lang w:eastAsia="es-CO"/>
              </w:rPr>
              <w:t xml:space="preserve"> </w:t>
            </w:r>
            <w:r w:rsidRPr="00176942">
              <w:rPr>
                <w:rFonts w:ascii="Arial" w:eastAsia="Times New Roman" w:hAnsi="Arial" w:cs="Arial"/>
                <w:b/>
                <w:bCs/>
                <w:color w:val="000000"/>
                <w:sz w:val="12"/>
                <w:szCs w:val="12"/>
                <w:lang w:eastAsia="es-CO"/>
              </w:rPr>
              <w:t>(Condición)</w:t>
            </w:r>
          </w:p>
        </w:tc>
        <w:tc>
          <w:tcPr>
            <w:tcW w:w="1747" w:type="dxa"/>
            <w:tcBorders>
              <w:top w:val="single" w:sz="4" w:space="0" w:color="auto"/>
              <w:left w:val="nil"/>
              <w:bottom w:val="single" w:sz="4" w:space="0" w:color="auto"/>
              <w:right w:val="single" w:sz="4" w:space="0" w:color="auto"/>
            </w:tcBorders>
            <w:shd w:val="clear" w:color="000000" w:fill="F2F2F2"/>
            <w:vAlign w:val="center"/>
            <w:hideMark/>
          </w:tcPr>
          <w:p w:rsidR="007A74D1" w:rsidRPr="00176942" w:rsidRDefault="007A74D1" w:rsidP="004E20A6">
            <w:pPr>
              <w:spacing w:after="0" w:line="240" w:lineRule="auto"/>
              <w:jc w:val="center"/>
              <w:rPr>
                <w:rFonts w:ascii="Arial" w:eastAsia="Times New Roman" w:hAnsi="Arial" w:cs="Arial"/>
                <w:b/>
                <w:bCs/>
                <w:color w:val="000000"/>
                <w:sz w:val="12"/>
                <w:szCs w:val="12"/>
                <w:lang w:eastAsia="es-CO"/>
              </w:rPr>
            </w:pPr>
            <w:r w:rsidRPr="00176942">
              <w:rPr>
                <w:rFonts w:ascii="Arial" w:eastAsia="Times New Roman" w:hAnsi="Arial" w:cs="Arial"/>
                <w:b/>
                <w:bCs/>
                <w:color w:val="000000"/>
                <w:sz w:val="12"/>
                <w:szCs w:val="12"/>
                <w:lang w:eastAsia="es-CO"/>
              </w:rPr>
              <w:t>(C) Causa</w:t>
            </w:r>
          </w:p>
        </w:tc>
        <w:tc>
          <w:tcPr>
            <w:tcW w:w="3054" w:type="dxa"/>
            <w:tcBorders>
              <w:top w:val="single" w:sz="4" w:space="0" w:color="auto"/>
              <w:left w:val="nil"/>
              <w:bottom w:val="single" w:sz="4" w:space="0" w:color="auto"/>
              <w:right w:val="single" w:sz="4" w:space="0" w:color="auto"/>
            </w:tcBorders>
            <w:shd w:val="clear" w:color="000000" w:fill="F2F2F2"/>
            <w:vAlign w:val="center"/>
            <w:hideMark/>
          </w:tcPr>
          <w:p w:rsidR="007A74D1" w:rsidRPr="00176942" w:rsidRDefault="007A74D1" w:rsidP="004E20A6">
            <w:pPr>
              <w:spacing w:after="0" w:line="240" w:lineRule="auto"/>
              <w:jc w:val="center"/>
              <w:rPr>
                <w:rFonts w:ascii="Arial" w:eastAsia="Times New Roman" w:hAnsi="Arial" w:cs="Arial"/>
                <w:b/>
                <w:bCs/>
                <w:color w:val="000000"/>
                <w:sz w:val="12"/>
                <w:szCs w:val="12"/>
                <w:lang w:eastAsia="es-CO"/>
              </w:rPr>
            </w:pPr>
            <w:r w:rsidRPr="00176942">
              <w:rPr>
                <w:rFonts w:ascii="Arial" w:eastAsia="Times New Roman" w:hAnsi="Arial" w:cs="Arial"/>
                <w:b/>
                <w:bCs/>
                <w:color w:val="000000"/>
                <w:sz w:val="12"/>
                <w:szCs w:val="12"/>
                <w:lang w:eastAsia="es-CO"/>
              </w:rPr>
              <w:t>(C) Acción De Mejora</w:t>
            </w:r>
          </w:p>
        </w:tc>
      </w:tr>
      <w:tr w:rsidR="007A74D1" w:rsidRPr="00176942" w:rsidTr="004E20A6">
        <w:trPr>
          <w:trHeight w:val="2231"/>
          <w:jc w:val="center"/>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7A74D1" w:rsidRPr="00176942" w:rsidRDefault="007A74D1" w:rsidP="004E20A6">
            <w:pPr>
              <w:spacing w:after="0" w:line="240" w:lineRule="auto"/>
              <w:jc w:val="center"/>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2022</w:t>
            </w:r>
          </w:p>
        </w:tc>
        <w:tc>
          <w:tcPr>
            <w:tcW w:w="903" w:type="dxa"/>
            <w:tcBorders>
              <w:top w:val="nil"/>
              <w:left w:val="nil"/>
              <w:bottom w:val="single" w:sz="4" w:space="0" w:color="auto"/>
              <w:right w:val="single" w:sz="4" w:space="0" w:color="auto"/>
            </w:tcBorders>
            <w:shd w:val="clear" w:color="auto" w:fill="auto"/>
            <w:noWrap/>
            <w:vAlign w:val="center"/>
            <w:hideMark/>
          </w:tcPr>
          <w:p w:rsidR="007A74D1" w:rsidRPr="00176942" w:rsidRDefault="007A74D1" w:rsidP="004E20A6">
            <w:pPr>
              <w:spacing w:after="0" w:line="240" w:lineRule="auto"/>
              <w:jc w:val="center"/>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2023-03-23</w:t>
            </w:r>
          </w:p>
        </w:tc>
        <w:tc>
          <w:tcPr>
            <w:tcW w:w="1009" w:type="dxa"/>
            <w:tcBorders>
              <w:top w:val="nil"/>
              <w:left w:val="nil"/>
              <w:bottom w:val="single" w:sz="4" w:space="0" w:color="auto"/>
              <w:right w:val="single" w:sz="4" w:space="0" w:color="auto"/>
            </w:tcBorders>
            <w:shd w:val="clear" w:color="auto" w:fill="auto"/>
            <w:noWrap/>
            <w:vAlign w:val="center"/>
            <w:hideMark/>
          </w:tcPr>
          <w:p w:rsidR="007A74D1" w:rsidRPr="00176942" w:rsidRDefault="007A74D1" w:rsidP="004E20A6">
            <w:pPr>
              <w:spacing w:after="0" w:line="240" w:lineRule="auto"/>
              <w:jc w:val="center"/>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1</w:t>
            </w:r>
          </w:p>
        </w:tc>
        <w:tc>
          <w:tcPr>
            <w:tcW w:w="1859" w:type="dxa"/>
            <w:tcBorders>
              <w:top w:val="nil"/>
              <w:left w:val="nil"/>
              <w:bottom w:val="single" w:sz="4" w:space="0" w:color="auto"/>
              <w:right w:val="single" w:sz="4" w:space="0" w:color="auto"/>
            </w:tcBorders>
            <w:shd w:val="clear" w:color="auto" w:fill="auto"/>
            <w:hideMark/>
          </w:tcPr>
          <w:p w:rsidR="007A74D1" w:rsidRPr="00176942" w:rsidRDefault="007A74D1" w:rsidP="004E20A6">
            <w:pPr>
              <w:spacing w:after="0" w:line="240" w:lineRule="auto"/>
              <w:jc w:val="both"/>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PRESUNTA CELEBRACIÓN DE CONTRATOS SIN EL LLENO DE REQUISITOS LEGALES EN LOS CONTRATOS NÚMERO 167 DE 2020 Y 114 DE 2021.</w:t>
            </w:r>
          </w:p>
        </w:tc>
        <w:tc>
          <w:tcPr>
            <w:tcW w:w="1747" w:type="dxa"/>
            <w:tcBorders>
              <w:top w:val="nil"/>
              <w:left w:val="nil"/>
              <w:bottom w:val="single" w:sz="4" w:space="0" w:color="auto"/>
              <w:right w:val="single" w:sz="4" w:space="0" w:color="auto"/>
            </w:tcBorders>
            <w:shd w:val="clear" w:color="auto" w:fill="auto"/>
            <w:hideMark/>
          </w:tcPr>
          <w:p w:rsidR="007A74D1" w:rsidRPr="00176942" w:rsidRDefault="007A74D1" w:rsidP="004E20A6">
            <w:pPr>
              <w:spacing w:after="0" w:line="240" w:lineRule="auto"/>
              <w:jc w:val="both"/>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Las causas que originan la observación son derivadas de la etapa precontractual, a partir de una indebida escogencia de la modalidad de selección, tendiente a eludir presuntamente la modalidad de selección de licitación pública o selección abreviada, según el caso. Si bien la GUÍA DE BUENAS PRÁCTICAS EN ADQUISICIÓN DE SOFTWARE Y SERVICIOS ASOCIADOS, emanada de Colombia Compra Eficiente no tiene un carácter vinculante, no menos cierto es que allí se consignan reglas claras que permiten a los servidores públicos efectuar contrataciones ajustadas a la normatividad legal vigente y presenta un contexto legal acertado que permite obtener mejores resultados en procura de la protección del principio de eficiencia y selección objetiva.</w:t>
            </w:r>
          </w:p>
        </w:tc>
        <w:tc>
          <w:tcPr>
            <w:tcW w:w="3054" w:type="dxa"/>
            <w:tcBorders>
              <w:top w:val="nil"/>
              <w:left w:val="nil"/>
              <w:bottom w:val="single" w:sz="4" w:space="0" w:color="auto"/>
              <w:right w:val="single" w:sz="4" w:space="0" w:color="auto"/>
            </w:tcBorders>
            <w:shd w:val="clear" w:color="auto" w:fill="auto"/>
            <w:hideMark/>
          </w:tcPr>
          <w:p w:rsidR="007A74D1" w:rsidRPr="00176942" w:rsidRDefault="007A74D1" w:rsidP="004E20A6">
            <w:pPr>
              <w:spacing w:after="0" w:line="240" w:lineRule="auto"/>
              <w:jc w:val="both"/>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 xml:space="preserve">1. Mesa de trabajo con el equipo jurídico de Secretaria General para analizar el objeto contractual para verificar la modalidad de contratación según la recomendación de la contraloría. 2.  De acuerdo a las recomendaciones de la mesa de trabajo jurídica, formular solicitud de concepto a CCE en donde se consulte acerca de la modalidad que aplica para la contratación de la operación de la base de datos catastral de los cuatro municipios. </w:t>
            </w:r>
            <w:proofErr w:type="gramStart"/>
            <w:r w:rsidRPr="00176942">
              <w:rPr>
                <w:rFonts w:ascii="Arial" w:eastAsia="Times New Roman" w:hAnsi="Arial" w:cs="Arial"/>
                <w:color w:val="000000"/>
                <w:sz w:val="12"/>
                <w:szCs w:val="12"/>
                <w:lang w:eastAsia="es-CO"/>
              </w:rPr>
              <w:t>a</w:t>
            </w:r>
            <w:proofErr w:type="gramEnd"/>
            <w:r w:rsidRPr="00176942">
              <w:rPr>
                <w:rFonts w:ascii="Arial" w:eastAsia="Times New Roman" w:hAnsi="Arial" w:cs="Arial"/>
                <w:color w:val="000000"/>
                <w:sz w:val="12"/>
                <w:szCs w:val="12"/>
                <w:lang w:eastAsia="es-CO"/>
              </w:rPr>
              <w:t xml:space="preserve"> través de un servicio integral que contemple una plataforma tecnológica. 3. Circular a las Oficinas gestoras para que analicen y atiendan si es el caso, e incorporen a sus estudios la guía de CCE para la adquisición de software y servicios asociados. 4. Presentar cuando se requiera ante el comité de contratación para la aprobación de la modalidad de selección, la guía de Colombia compra eficiente relacionada a la ADQUISICIÓN DE SOFTWARE Y SERVICIOS ASOCIADO.</w:t>
            </w:r>
          </w:p>
        </w:tc>
      </w:tr>
      <w:tr w:rsidR="007A74D1" w:rsidRPr="00176942" w:rsidTr="004E20A6">
        <w:trPr>
          <w:trHeight w:val="1004"/>
          <w:jc w:val="center"/>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7A74D1" w:rsidRPr="00176942" w:rsidRDefault="007A74D1" w:rsidP="004E20A6">
            <w:pPr>
              <w:spacing w:after="0" w:line="240" w:lineRule="auto"/>
              <w:jc w:val="center"/>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2022</w:t>
            </w:r>
          </w:p>
        </w:tc>
        <w:tc>
          <w:tcPr>
            <w:tcW w:w="903" w:type="dxa"/>
            <w:tcBorders>
              <w:top w:val="nil"/>
              <w:left w:val="nil"/>
              <w:bottom w:val="single" w:sz="4" w:space="0" w:color="auto"/>
              <w:right w:val="single" w:sz="4" w:space="0" w:color="auto"/>
            </w:tcBorders>
            <w:shd w:val="clear" w:color="auto" w:fill="auto"/>
            <w:noWrap/>
            <w:vAlign w:val="center"/>
            <w:hideMark/>
          </w:tcPr>
          <w:p w:rsidR="007A74D1" w:rsidRPr="00176942" w:rsidRDefault="007A74D1" w:rsidP="004E20A6">
            <w:pPr>
              <w:spacing w:after="0" w:line="240" w:lineRule="auto"/>
              <w:jc w:val="center"/>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2023-03-23</w:t>
            </w:r>
          </w:p>
        </w:tc>
        <w:tc>
          <w:tcPr>
            <w:tcW w:w="1009" w:type="dxa"/>
            <w:tcBorders>
              <w:top w:val="nil"/>
              <w:left w:val="nil"/>
              <w:bottom w:val="single" w:sz="4" w:space="0" w:color="auto"/>
              <w:right w:val="single" w:sz="4" w:space="0" w:color="auto"/>
            </w:tcBorders>
            <w:shd w:val="clear" w:color="auto" w:fill="auto"/>
            <w:noWrap/>
            <w:vAlign w:val="center"/>
            <w:hideMark/>
          </w:tcPr>
          <w:p w:rsidR="007A74D1" w:rsidRPr="00176942" w:rsidRDefault="007A74D1" w:rsidP="004E20A6">
            <w:pPr>
              <w:spacing w:after="0" w:line="240" w:lineRule="auto"/>
              <w:jc w:val="center"/>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2</w:t>
            </w:r>
          </w:p>
        </w:tc>
        <w:tc>
          <w:tcPr>
            <w:tcW w:w="1859" w:type="dxa"/>
            <w:tcBorders>
              <w:top w:val="nil"/>
              <w:left w:val="nil"/>
              <w:bottom w:val="single" w:sz="4" w:space="0" w:color="auto"/>
              <w:right w:val="single" w:sz="4" w:space="0" w:color="auto"/>
            </w:tcBorders>
            <w:shd w:val="clear" w:color="auto" w:fill="auto"/>
            <w:hideMark/>
          </w:tcPr>
          <w:p w:rsidR="007A74D1" w:rsidRPr="00176942" w:rsidRDefault="007A74D1" w:rsidP="004E20A6">
            <w:pPr>
              <w:spacing w:after="0" w:line="240" w:lineRule="auto"/>
              <w:jc w:val="both"/>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PRESUNTO DAÑO FISCAL POR ERRORES EN LA ESTIMACIÓN DE COSTOS DE LOS CONTRATOS 083 DE 2020, 167 DE 2020 Y 114 DE 2021.</w:t>
            </w:r>
          </w:p>
        </w:tc>
        <w:tc>
          <w:tcPr>
            <w:tcW w:w="1747" w:type="dxa"/>
            <w:tcBorders>
              <w:top w:val="nil"/>
              <w:left w:val="nil"/>
              <w:bottom w:val="single" w:sz="4" w:space="0" w:color="auto"/>
              <w:right w:val="single" w:sz="4" w:space="0" w:color="auto"/>
            </w:tcBorders>
            <w:shd w:val="clear" w:color="auto" w:fill="auto"/>
            <w:hideMark/>
          </w:tcPr>
          <w:p w:rsidR="007A74D1" w:rsidRPr="00176942" w:rsidRDefault="007A74D1" w:rsidP="004E20A6">
            <w:pPr>
              <w:spacing w:after="0" w:line="240" w:lineRule="auto"/>
              <w:jc w:val="both"/>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Falencias en la etapa precontractual derivadas de la omisión de realización de estudios de mercados, análisis del sector enfocados a conocer el producto a adquirir desde la perspectiva comercial, financiera y técnica, que permitiera el mejor uso de los recursos públicos.</w:t>
            </w:r>
          </w:p>
        </w:tc>
        <w:tc>
          <w:tcPr>
            <w:tcW w:w="3054" w:type="dxa"/>
            <w:tcBorders>
              <w:top w:val="nil"/>
              <w:left w:val="nil"/>
              <w:bottom w:val="single" w:sz="4" w:space="0" w:color="auto"/>
              <w:right w:val="single" w:sz="4" w:space="0" w:color="auto"/>
            </w:tcBorders>
            <w:shd w:val="clear" w:color="auto" w:fill="auto"/>
            <w:hideMark/>
          </w:tcPr>
          <w:p w:rsidR="007A74D1" w:rsidRPr="00176942" w:rsidRDefault="007A74D1" w:rsidP="004E20A6">
            <w:pPr>
              <w:spacing w:after="0" w:line="240" w:lineRule="auto"/>
              <w:jc w:val="both"/>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1. Elaboración del formato estudio del sector para las diferentes modalidades de selección de conformidad normativas vigentes. 2. Implementar el formato denominado anexo de cotización que se tiene aprobado por sistema de gestión de calidad, y anexarlo al estudio del sector. 3. Capacitación implementación de los formatos Estudio del Sector y Anexo de cotización desde la secretaria general a las oficinas gestoras.</w:t>
            </w:r>
          </w:p>
        </w:tc>
      </w:tr>
      <w:tr w:rsidR="007A74D1" w:rsidRPr="00176942" w:rsidTr="004E20A6">
        <w:trPr>
          <w:trHeight w:val="2316"/>
          <w:jc w:val="center"/>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74D1" w:rsidRPr="00176942" w:rsidRDefault="007A74D1" w:rsidP="004E20A6">
            <w:pPr>
              <w:spacing w:after="0" w:line="240" w:lineRule="auto"/>
              <w:jc w:val="center"/>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lastRenderedPageBreak/>
              <w:t>2022</w:t>
            </w:r>
          </w:p>
        </w:tc>
        <w:tc>
          <w:tcPr>
            <w:tcW w:w="903" w:type="dxa"/>
            <w:tcBorders>
              <w:top w:val="single" w:sz="4" w:space="0" w:color="auto"/>
              <w:left w:val="nil"/>
              <w:bottom w:val="single" w:sz="4" w:space="0" w:color="auto"/>
              <w:right w:val="single" w:sz="4" w:space="0" w:color="auto"/>
            </w:tcBorders>
            <w:shd w:val="clear" w:color="auto" w:fill="auto"/>
            <w:noWrap/>
            <w:vAlign w:val="center"/>
            <w:hideMark/>
          </w:tcPr>
          <w:p w:rsidR="007A74D1" w:rsidRPr="00176942" w:rsidRDefault="007A74D1" w:rsidP="004E20A6">
            <w:pPr>
              <w:spacing w:after="0" w:line="240" w:lineRule="auto"/>
              <w:jc w:val="center"/>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2023-03-23</w:t>
            </w:r>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rsidR="007A74D1" w:rsidRPr="00176942" w:rsidRDefault="007A74D1" w:rsidP="004E20A6">
            <w:pPr>
              <w:spacing w:after="0" w:line="240" w:lineRule="auto"/>
              <w:jc w:val="center"/>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3</w:t>
            </w:r>
          </w:p>
        </w:tc>
        <w:tc>
          <w:tcPr>
            <w:tcW w:w="1859" w:type="dxa"/>
            <w:tcBorders>
              <w:top w:val="single" w:sz="4" w:space="0" w:color="auto"/>
              <w:left w:val="nil"/>
              <w:bottom w:val="single" w:sz="4" w:space="0" w:color="auto"/>
              <w:right w:val="single" w:sz="4" w:space="0" w:color="auto"/>
            </w:tcBorders>
            <w:shd w:val="clear" w:color="auto" w:fill="auto"/>
            <w:hideMark/>
          </w:tcPr>
          <w:p w:rsidR="007A74D1" w:rsidRPr="00176942" w:rsidRDefault="007A74D1" w:rsidP="004E20A6">
            <w:pPr>
              <w:spacing w:after="0" w:line="240" w:lineRule="auto"/>
              <w:jc w:val="both"/>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INCUMPLIMIENTO DE LAS OBLIGACIONES COMO GESTOR CATASTRAL</w:t>
            </w:r>
          </w:p>
        </w:tc>
        <w:tc>
          <w:tcPr>
            <w:tcW w:w="1747" w:type="dxa"/>
            <w:tcBorders>
              <w:top w:val="single" w:sz="4" w:space="0" w:color="auto"/>
              <w:left w:val="nil"/>
              <w:bottom w:val="single" w:sz="4" w:space="0" w:color="auto"/>
              <w:right w:val="single" w:sz="4" w:space="0" w:color="auto"/>
            </w:tcBorders>
            <w:shd w:val="clear" w:color="auto" w:fill="auto"/>
            <w:hideMark/>
          </w:tcPr>
          <w:p w:rsidR="007A74D1" w:rsidRPr="00176942" w:rsidRDefault="007A74D1" w:rsidP="004E20A6">
            <w:pPr>
              <w:spacing w:after="0" w:line="240" w:lineRule="auto"/>
              <w:jc w:val="both"/>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 xml:space="preserve">1. Incumplimiento de la propuesta técnica para la habilitación como gestor catastral. Omisión de modificación de la planta de personal.2. Discontinuidad en la prestación del servicio o prestación ineficiente del servicio.3. Falta de planeación en la inversión de los recursos de catastro.4. </w:t>
            </w:r>
            <w:proofErr w:type="spellStart"/>
            <w:r w:rsidRPr="00176942">
              <w:rPr>
                <w:rFonts w:ascii="Arial" w:eastAsia="Times New Roman" w:hAnsi="Arial" w:cs="Arial"/>
                <w:color w:val="000000"/>
                <w:sz w:val="12"/>
                <w:szCs w:val="12"/>
                <w:lang w:eastAsia="es-CO"/>
              </w:rPr>
              <w:t>Desfinanciación</w:t>
            </w:r>
            <w:proofErr w:type="spellEnd"/>
            <w:r w:rsidRPr="00176942">
              <w:rPr>
                <w:rFonts w:ascii="Arial" w:eastAsia="Times New Roman" w:hAnsi="Arial" w:cs="Arial"/>
                <w:color w:val="000000"/>
                <w:sz w:val="12"/>
                <w:szCs w:val="12"/>
                <w:lang w:eastAsia="es-CO"/>
              </w:rPr>
              <w:t xml:space="preserve"> de la operación: Estructuración y análisis financiero de la tarifa.5 Solicitudes represadas.</w:t>
            </w:r>
          </w:p>
        </w:tc>
        <w:tc>
          <w:tcPr>
            <w:tcW w:w="3054" w:type="dxa"/>
            <w:tcBorders>
              <w:top w:val="single" w:sz="4" w:space="0" w:color="auto"/>
              <w:left w:val="nil"/>
              <w:bottom w:val="single" w:sz="4" w:space="0" w:color="auto"/>
              <w:right w:val="single" w:sz="4" w:space="0" w:color="auto"/>
            </w:tcBorders>
            <w:shd w:val="clear" w:color="auto" w:fill="auto"/>
            <w:hideMark/>
          </w:tcPr>
          <w:p w:rsidR="007A74D1" w:rsidRPr="00176942" w:rsidRDefault="007A74D1" w:rsidP="004E20A6">
            <w:pPr>
              <w:spacing w:after="0" w:line="240" w:lineRule="auto"/>
              <w:jc w:val="both"/>
              <w:rPr>
                <w:rFonts w:ascii="Arial" w:eastAsia="Times New Roman" w:hAnsi="Arial" w:cs="Arial"/>
                <w:color w:val="000000"/>
                <w:sz w:val="12"/>
                <w:szCs w:val="12"/>
                <w:lang w:eastAsia="es-CO"/>
              </w:rPr>
            </w:pPr>
            <w:proofErr w:type="gramStart"/>
            <w:r w:rsidRPr="00176942">
              <w:rPr>
                <w:rFonts w:ascii="Arial" w:eastAsia="Times New Roman" w:hAnsi="Arial" w:cs="Arial"/>
                <w:color w:val="000000"/>
                <w:sz w:val="12"/>
                <w:szCs w:val="12"/>
                <w:lang w:eastAsia="es-CO"/>
              </w:rPr>
              <w:t>1.Realizar</w:t>
            </w:r>
            <w:proofErr w:type="gramEnd"/>
            <w:r w:rsidRPr="00176942">
              <w:rPr>
                <w:rFonts w:ascii="Arial" w:eastAsia="Times New Roman" w:hAnsi="Arial" w:cs="Arial"/>
                <w:color w:val="000000"/>
                <w:sz w:val="12"/>
                <w:szCs w:val="12"/>
                <w:lang w:eastAsia="es-CO"/>
              </w:rPr>
              <w:t xml:space="preserve"> un diagnóstico de la estructura jerárquica y funcional para el desarrollo de las funciones catastrales.2. Presentar ante el comité de contratación los documentos precontractuales donde quede establecido la necesidad del servicio tecnológico para la prestación del servicio público catastral en la vigencia 2023.3. Diagnostico financiero, técnico y jurídico de la tarifa para el servicio catastral. 4. Presentar proyecto de acuerdo ante la Junta Metropolitana para el estudio el aumento de porcentaje de transferencia para el servicio catastral. 5.1 Formular el plan de contingencia para solicitudes represadas. 5.2.</w:t>
            </w:r>
            <w:r>
              <w:rPr>
                <w:rFonts w:ascii="Arial" w:eastAsia="Times New Roman" w:hAnsi="Arial" w:cs="Arial"/>
                <w:color w:val="000000"/>
                <w:sz w:val="12"/>
                <w:szCs w:val="12"/>
                <w:lang w:eastAsia="es-CO"/>
              </w:rPr>
              <w:t xml:space="preserve"> </w:t>
            </w:r>
            <w:r w:rsidRPr="00176942">
              <w:rPr>
                <w:rFonts w:ascii="Arial" w:eastAsia="Times New Roman" w:hAnsi="Arial" w:cs="Arial"/>
                <w:color w:val="000000"/>
                <w:sz w:val="12"/>
                <w:szCs w:val="12"/>
                <w:lang w:eastAsia="es-CO"/>
              </w:rPr>
              <w:t>Dar aplicación al plan de contingencia y que tenga como fin reducir las solicitudes represadas. 5.3 Presentar informe ejecutivo de cumplimiento del plan de contingencia.</w:t>
            </w:r>
          </w:p>
        </w:tc>
      </w:tr>
      <w:tr w:rsidR="007A74D1" w:rsidRPr="00176942" w:rsidTr="004E20A6">
        <w:trPr>
          <w:trHeight w:val="912"/>
          <w:jc w:val="center"/>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74D1" w:rsidRPr="00176942" w:rsidRDefault="007A74D1" w:rsidP="004E20A6">
            <w:pPr>
              <w:spacing w:after="0" w:line="240" w:lineRule="auto"/>
              <w:jc w:val="center"/>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2022</w:t>
            </w:r>
          </w:p>
        </w:tc>
        <w:tc>
          <w:tcPr>
            <w:tcW w:w="903" w:type="dxa"/>
            <w:tcBorders>
              <w:top w:val="single" w:sz="4" w:space="0" w:color="auto"/>
              <w:left w:val="nil"/>
              <w:bottom w:val="single" w:sz="4" w:space="0" w:color="auto"/>
              <w:right w:val="single" w:sz="4" w:space="0" w:color="auto"/>
            </w:tcBorders>
            <w:shd w:val="clear" w:color="auto" w:fill="auto"/>
            <w:noWrap/>
            <w:vAlign w:val="center"/>
            <w:hideMark/>
          </w:tcPr>
          <w:p w:rsidR="007A74D1" w:rsidRPr="00176942" w:rsidRDefault="007A74D1" w:rsidP="004E20A6">
            <w:pPr>
              <w:spacing w:after="0" w:line="240" w:lineRule="auto"/>
              <w:jc w:val="center"/>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2023-03-23</w:t>
            </w:r>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rsidR="007A74D1" w:rsidRPr="00176942" w:rsidRDefault="007A74D1" w:rsidP="004E20A6">
            <w:pPr>
              <w:spacing w:after="0" w:line="240" w:lineRule="auto"/>
              <w:jc w:val="center"/>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4</w:t>
            </w:r>
          </w:p>
        </w:tc>
        <w:tc>
          <w:tcPr>
            <w:tcW w:w="1859" w:type="dxa"/>
            <w:tcBorders>
              <w:top w:val="single" w:sz="4" w:space="0" w:color="auto"/>
              <w:left w:val="nil"/>
              <w:bottom w:val="single" w:sz="4" w:space="0" w:color="auto"/>
              <w:right w:val="single" w:sz="4" w:space="0" w:color="auto"/>
            </w:tcBorders>
            <w:shd w:val="clear" w:color="auto" w:fill="auto"/>
            <w:hideMark/>
          </w:tcPr>
          <w:p w:rsidR="007A74D1" w:rsidRPr="00176942" w:rsidRDefault="007A74D1" w:rsidP="004E20A6">
            <w:pPr>
              <w:spacing w:after="0" w:line="240" w:lineRule="auto"/>
              <w:jc w:val="both"/>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EXTEMPORANEIDAD EN LA LIQUIDACIÓN DEL CONTRATO N°083 DE 2020.</w:t>
            </w:r>
          </w:p>
        </w:tc>
        <w:tc>
          <w:tcPr>
            <w:tcW w:w="1747" w:type="dxa"/>
            <w:tcBorders>
              <w:top w:val="single" w:sz="4" w:space="0" w:color="auto"/>
              <w:left w:val="nil"/>
              <w:bottom w:val="single" w:sz="4" w:space="0" w:color="auto"/>
              <w:right w:val="single" w:sz="4" w:space="0" w:color="auto"/>
            </w:tcBorders>
            <w:shd w:val="clear" w:color="auto" w:fill="auto"/>
            <w:hideMark/>
          </w:tcPr>
          <w:p w:rsidR="007A74D1" w:rsidRPr="00176942" w:rsidRDefault="007A74D1" w:rsidP="004E20A6">
            <w:pPr>
              <w:spacing w:after="0" w:line="240" w:lineRule="auto"/>
              <w:jc w:val="both"/>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Terminación anormal del vínculo contractual generando un vacío legal dentro de los términos para declararse a paz y salvo entre las partes</w:t>
            </w:r>
          </w:p>
        </w:tc>
        <w:tc>
          <w:tcPr>
            <w:tcW w:w="3054" w:type="dxa"/>
            <w:tcBorders>
              <w:top w:val="single" w:sz="4" w:space="0" w:color="auto"/>
              <w:left w:val="nil"/>
              <w:bottom w:val="single" w:sz="4" w:space="0" w:color="auto"/>
              <w:right w:val="single" w:sz="4" w:space="0" w:color="auto"/>
            </w:tcBorders>
            <w:shd w:val="clear" w:color="auto" w:fill="auto"/>
            <w:hideMark/>
          </w:tcPr>
          <w:p w:rsidR="007A74D1" w:rsidRPr="00176942" w:rsidRDefault="007A74D1" w:rsidP="004E20A6">
            <w:pPr>
              <w:spacing w:after="0" w:line="240" w:lineRule="auto"/>
              <w:jc w:val="both"/>
              <w:rPr>
                <w:rFonts w:ascii="Arial" w:eastAsia="Times New Roman" w:hAnsi="Arial" w:cs="Arial"/>
                <w:color w:val="000000"/>
                <w:sz w:val="12"/>
                <w:szCs w:val="12"/>
                <w:lang w:eastAsia="es-CO"/>
              </w:rPr>
            </w:pPr>
            <w:r w:rsidRPr="00176942">
              <w:rPr>
                <w:rFonts w:ascii="Arial" w:eastAsia="Times New Roman" w:hAnsi="Arial" w:cs="Arial"/>
                <w:color w:val="000000"/>
                <w:sz w:val="12"/>
                <w:szCs w:val="12"/>
                <w:lang w:eastAsia="es-CO"/>
              </w:rPr>
              <w:t xml:space="preserve">1. Mesa de trabajo donde se revisen y evalúen las condiciones jurídicas en las que se encuentra el contrato 83 de 2020 para proceder a su liquidación. </w:t>
            </w:r>
            <w:proofErr w:type="gramStart"/>
            <w:r w:rsidRPr="00176942">
              <w:rPr>
                <w:rFonts w:ascii="Arial" w:eastAsia="Times New Roman" w:hAnsi="Arial" w:cs="Arial"/>
                <w:color w:val="000000"/>
                <w:sz w:val="12"/>
                <w:szCs w:val="12"/>
                <w:lang w:eastAsia="es-CO"/>
              </w:rPr>
              <w:t>2.Analizados</w:t>
            </w:r>
            <w:proofErr w:type="gramEnd"/>
            <w:r w:rsidRPr="00176942">
              <w:rPr>
                <w:rFonts w:ascii="Arial" w:eastAsia="Times New Roman" w:hAnsi="Arial" w:cs="Arial"/>
                <w:color w:val="000000"/>
                <w:sz w:val="12"/>
                <w:szCs w:val="12"/>
                <w:lang w:eastAsia="es-CO"/>
              </w:rPr>
              <w:t xml:space="preserve"> los puntos jurídicos desde la entidad y requerir al contratista para que dé cumplimiento a los requisitos legales para la liquidación.3. Realizar la liquidación en el plazo establecido por la normatividad vigente.</w:t>
            </w:r>
          </w:p>
        </w:tc>
      </w:tr>
    </w:tbl>
    <w:p w:rsidR="007A74D1" w:rsidRDefault="007A74D1" w:rsidP="007A74D1">
      <w:pPr>
        <w:jc w:val="both"/>
        <w:rPr>
          <w:rFonts w:ascii="Arial" w:hAnsi="Arial" w:cs="Arial"/>
          <w:sz w:val="24"/>
          <w:szCs w:val="24"/>
          <w:lang w:val="es-ES"/>
        </w:rPr>
      </w:pPr>
    </w:p>
    <w:p w:rsidR="007A74D1" w:rsidRDefault="007A74D1" w:rsidP="007A74D1">
      <w:pPr>
        <w:jc w:val="both"/>
        <w:rPr>
          <w:rFonts w:ascii="Arial" w:hAnsi="Arial" w:cs="Arial"/>
          <w:sz w:val="24"/>
          <w:szCs w:val="24"/>
          <w:lang w:val="es-ES"/>
        </w:rPr>
      </w:pPr>
    </w:p>
    <w:p w:rsidR="007A74D1" w:rsidRDefault="007A74D1" w:rsidP="007A74D1">
      <w:pPr>
        <w:pStyle w:val="Prrafodelista"/>
        <w:numPr>
          <w:ilvl w:val="0"/>
          <w:numId w:val="3"/>
        </w:numPr>
        <w:jc w:val="both"/>
        <w:rPr>
          <w:rFonts w:ascii="Arial" w:hAnsi="Arial" w:cs="Arial"/>
          <w:sz w:val="24"/>
          <w:szCs w:val="24"/>
          <w:lang w:val="es-ES"/>
        </w:rPr>
      </w:pPr>
      <w:r>
        <w:rPr>
          <w:rFonts w:ascii="Arial" w:hAnsi="Arial" w:cs="Arial"/>
          <w:sz w:val="24"/>
          <w:szCs w:val="24"/>
          <w:lang w:val="es-ES"/>
        </w:rPr>
        <w:t>Auditoria Cesión Tipo C (un hallazgo)</w:t>
      </w:r>
    </w:p>
    <w:tbl>
      <w:tblPr>
        <w:tblW w:w="9151" w:type="dxa"/>
        <w:tblInd w:w="137" w:type="dxa"/>
        <w:tblCellMar>
          <w:left w:w="70" w:type="dxa"/>
          <w:right w:w="70" w:type="dxa"/>
        </w:tblCellMar>
        <w:tblLook w:val="04A0" w:firstRow="1" w:lastRow="0" w:firstColumn="1" w:lastColumn="0" w:noHBand="0" w:noVBand="1"/>
      </w:tblPr>
      <w:tblGrid>
        <w:gridCol w:w="713"/>
        <w:gridCol w:w="890"/>
        <w:gridCol w:w="990"/>
        <w:gridCol w:w="1830"/>
        <w:gridCol w:w="1220"/>
        <w:gridCol w:w="3508"/>
      </w:tblGrid>
      <w:tr w:rsidR="007A74D1" w:rsidRPr="00626BC4" w:rsidTr="004E20A6">
        <w:trPr>
          <w:trHeight w:val="428"/>
        </w:trPr>
        <w:tc>
          <w:tcPr>
            <w:tcW w:w="713"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7A74D1" w:rsidRPr="00626BC4" w:rsidRDefault="007A74D1" w:rsidP="004E20A6">
            <w:pPr>
              <w:spacing w:after="0" w:line="240" w:lineRule="auto"/>
              <w:jc w:val="center"/>
              <w:rPr>
                <w:rFonts w:ascii="Arial" w:eastAsia="Times New Roman" w:hAnsi="Arial" w:cs="Arial"/>
                <w:b/>
                <w:bCs/>
                <w:color w:val="000000"/>
                <w:sz w:val="12"/>
                <w:szCs w:val="12"/>
                <w:lang w:eastAsia="es-CO"/>
              </w:rPr>
            </w:pPr>
            <w:r w:rsidRPr="00626BC4">
              <w:rPr>
                <w:rFonts w:ascii="Arial" w:eastAsia="Times New Roman" w:hAnsi="Arial" w:cs="Arial"/>
                <w:b/>
                <w:bCs/>
                <w:color w:val="000000"/>
                <w:sz w:val="12"/>
                <w:szCs w:val="12"/>
                <w:lang w:eastAsia="es-CO"/>
              </w:rPr>
              <w:t>(C) Períodos Fiscales Que Cubre</w:t>
            </w:r>
          </w:p>
        </w:tc>
        <w:tc>
          <w:tcPr>
            <w:tcW w:w="890" w:type="dxa"/>
            <w:tcBorders>
              <w:top w:val="single" w:sz="4" w:space="0" w:color="auto"/>
              <w:left w:val="nil"/>
              <w:bottom w:val="single" w:sz="4" w:space="0" w:color="auto"/>
              <w:right w:val="single" w:sz="4" w:space="0" w:color="auto"/>
            </w:tcBorders>
            <w:shd w:val="clear" w:color="000000" w:fill="F2F2F2"/>
            <w:vAlign w:val="center"/>
            <w:hideMark/>
          </w:tcPr>
          <w:p w:rsidR="007A74D1" w:rsidRPr="00626BC4" w:rsidRDefault="007A74D1" w:rsidP="004E20A6">
            <w:pPr>
              <w:spacing w:after="0" w:line="240" w:lineRule="auto"/>
              <w:jc w:val="center"/>
              <w:rPr>
                <w:rFonts w:ascii="Arial" w:eastAsia="Times New Roman" w:hAnsi="Arial" w:cs="Arial"/>
                <w:b/>
                <w:bCs/>
                <w:color w:val="000000"/>
                <w:sz w:val="12"/>
                <w:szCs w:val="12"/>
                <w:lang w:eastAsia="es-CO"/>
              </w:rPr>
            </w:pPr>
            <w:r w:rsidRPr="00626BC4">
              <w:rPr>
                <w:rFonts w:ascii="Arial" w:eastAsia="Times New Roman" w:hAnsi="Arial" w:cs="Arial"/>
                <w:b/>
                <w:bCs/>
                <w:color w:val="000000"/>
                <w:sz w:val="12"/>
                <w:szCs w:val="12"/>
                <w:lang w:eastAsia="es-CO"/>
              </w:rPr>
              <w:t>(F) Fecha De Suscripción</w:t>
            </w:r>
          </w:p>
        </w:tc>
        <w:tc>
          <w:tcPr>
            <w:tcW w:w="990" w:type="dxa"/>
            <w:tcBorders>
              <w:top w:val="single" w:sz="4" w:space="0" w:color="auto"/>
              <w:left w:val="nil"/>
              <w:bottom w:val="single" w:sz="4" w:space="0" w:color="auto"/>
              <w:right w:val="single" w:sz="4" w:space="0" w:color="auto"/>
            </w:tcBorders>
            <w:shd w:val="clear" w:color="000000" w:fill="F2F2F2"/>
            <w:vAlign w:val="center"/>
            <w:hideMark/>
          </w:tcPr>
          <w:p w:rsidR="007A74D1" w:rsidRPr="00626BC4" w:rsidRDefault="007A74D1" w:rsidP="004E20A6">
            <w:pPr>
              <w:spacing w:after="0" w:line="240" w:lineRule="auto"/>
              <w:jc w:val="center"/>
              <w:rPr>
                <w:rFonts w:ascii="Arial" w:eastAsia="Times New Roman" w:hAnsi="Arial" w:cs="Arial"/>
                <w:b/>
                <w:bCs/>
                <w:color w:val="000000"/>
                <w:sz w:val="12"/>
                <w:szCs w:val="12"/>
                <w:lang w:eastAsia="es-CO"/>
              </w:rPr>
            </w:pPr>
            <w:r w:rsidRPr="00626BC4">
              <w:rPr>
                <w:rFonts w:ascii="Arial" w:eastAsia="Times New Roman" w:hAnsi="Arial" w:cs="Arial"/>
                <w:b/>
                <w:bCs/>
                <w:color w:val="000000"/>
                <w:sz w:val="12"/>
                <w:szCs w:val="12"/>
                <w:lang w:eastAsia="es-CO"/>
              </w:rPr>
              <w:t>(N) Número Del Hallazgo (De Acuerdo Al Informe Definitivo)</w:t>
            </w:r>
          </w:p>
        </w:tc>
        <w:tc>
          <w:tcPr>
            <w:tcW w:w="1830" w:type="dxa"/>
            <w:tcBorders>
              <w:top w:val="single" w:sz="4" w:space="0" w:color="auto"/>
              <w:left w:val="nil"/>
              <w:bottom w:val="single" w:sz="4" w:space="0" w:color="auto"/>
              <w:right w:val="single" w:sz="4" w:space="0" w:color="auto"/>
            </w:tcBorders>
            <w:shd w:val="clear" w:color="000000" w:fill="F2F2F2"/>
            <w:vAlign w:val="center"/>
            <w:hideMark/>
          </w:tcPr>
          <w:p w:rsidR="007A74D1" w:rsidRPr="00626BC4" w:rsidRDefault="007A74D1" w:rsidP="004E20A6">
            <w:pPr>
              <w:spacing w:after="0" w:line="240" w:lineRule="auto"/>
              <w:jc w:val="center"/>
              <w:rPr>
                <w:rFonts w:ascii="Arial" w:eastAsia="Times New Roman" w:hAnsi="Arial" w:cs="Arial"/>
                <w:b/>
                <w:bCs/>
                <w:color w:val="000000"/>
                <w:sz w:val="12"/>
                <w:szCs w:val="12"/>
                <w:lang w:eastAsia="es-CO"/>
              </w:rPr>
            </w:pPr>
            <w:r w:rsidRPr="00626BC4">
              <w:rPr>
                <w:rFonts w:ascii="Arial" w:eastAsia="Times New Roman" w:hAnsi="Arial" w:cs="Arial"/>
                <w:b/>
                <w:bCs/>
                <w:color w:val="000000"/>
                <w:sz w:val="12"/>
                <w:szCs w:val="12"/>
                <w:lang w:eastAsia="es-CO"/>
              </w:rPr>
              <w:t>(C) Descripción Breve Del Hallazgo</w:t>
            </w:r>
            <w:r>
              <w:rPr>
                <w:rFonts w:ascii="Arial" w:eastAsia="Times New Roman" w:hAnsi="Arial" w:cs="Arial"/>
                <w:b/>
                <w:bCs/>
                <w:color w:val="000000"/>
                <w:sz w:val="12"/>
                <w:szCs w:val="12"/>
                <w:lang w:eastAsia="es-CO"/>
              </w:rPr>
              <w:t xml:space="preserve"> </w:t>
            </w:r>
            <w:r w:rsidRPr="00626BC4">
              <w:rPr>
                <w:rFonts w:ascii="Arial" w:eastAsia="Times New Roman" w:hAnsi="Arial" w:cs="Arial"/>
                <w:b/>
                <w:bCs/>
                <w:color w:val="000000"/>
                <w:sz w:val="12"/>
                <w:szCs w:val="12"/>
                <w:lang w:eastAsia="es-CO"/>
              </w:rPr>
              <w:t>(Condición)</w:t>
            </w:r>
          </w:p>
        </w:tc>
        <w:tc>
          <w:tcPr>
            <w:tcW w:w="1220" w:type="dxa"/>
            <w:tcBorders>
              <w:top w:val="single" w:sz="4" w:space="0" w:color="auto"/>
              <w:left w:val="nil"/>
              <w:bottom w:val="single" w:sz="4" w:space="0" w:color="auto"/>
              <w:right w:val="single" w:sz="4" w:space="0" w:color="auto"/>
            </w:tcBorders>
            <w:shd w:val="clear" w:color="000000" w:fill="F2F2F2"/>
            <w:vAlign w:val="center"/>
            <w:hideMark/>
          </w:tcPr>
          <w:p w:rsidR="007A74D1" w:rsidRPr="00626BC4" w:rsidRDefault="007A74D1" w:rsidP="004E20A6">
            <w:pPr>
              <w:spacing w:after="0" w:line="240" w:lineRule="auto"/>
              <w:jc w:val="center"/>
              <w:rPr>
                <w:rFonts w:ascii="Arial" w:eastAsia="Times New Roman" w:hAnsi="Arial" w:cs="Arial"/>
                <w:b/>
                <w:bCs/>
                <w:color w:val="000000"/>
                <w:sz w:val="12"/>
                <w:szCs w:val="12"/>
                <w:lang w:eastAsia="es-CO"/>
              </w:rPr>
            </w:pPr>
            <w:r w:rsidRPr="00626BC4">
              <w:rPr>
                <w:rFonts w:ascii="Arial" w:eastAsia="Times New Roman" w:hAnsi="Arial" w:cs="Arial"/>
                <w:b/>
                <w:bCs/>
                <w:color w:val="000000"/>
                <w:sz w:val="12"/>
                <w:szCs w:val="12"/>
                <w:lang w:eastAsia="es-CO"/>
              </w:rPr>
              <w:t>(C) Causa</w:t>
            </w:r>
          </w:p>
        </w:tc>
        <w:tc>
          <w:tcPr>
            <w:tcW w:w="3508" w:type="dxa"/>
            <w:tcBorders>
              <w:top w:val="single" w:sz="4" w:space="0" w:color="auto"/>
              <w:left w:val="nil"/>
              <w:bottom w:val="single" w:sz="4" w:space="0" w:color="auto"/>
              <w:right w:val="single" w:sz="4" w:space="0" w:color="auto"/>
            </w:tcBorders>
            <w:shd w:val="clear" w:color="000000" w:fill="F2F2F2"/>
            <w:vAlign w:val="center"/>
            <w:hideMark/>
          </w:tcPr>
          <w:p w:rsidR="007A74D1" w:rsidRPr="00626BC4" w:rsidRDefault="007A74D1" w:rsidP="004E20A6">
            <w:pPr>
              <w:spacing w:after="0" w:line="240" w:lineRule="auto"/>
              <w:jc w:val="center"/>
              <w:rPr>
                <w:rFonts w:ascii="Arial" w:eastAsia="Times New Roman" w:hAnsi="Arial" w:cs="Arial"/>
                <w:b/>
                <w:bCs/>
                <w:color w:val="000000"/>
                <w:sz w:val="12"/>
                <w:szCs w:val="12"/>
                <w:lang w:eastAsia="es-CO"/>
              </w:rPr>
            </w:pPr>
            <w:r w:rsidRPr="00626BC4">
              <w:rPr>
                <w:rFonts w:ascii="Arial" w:eastAsia="Times New Roman" w:hAnsi="Arial" w:cs="Arial"/>
                <w:b/>
                <w:bCs/>
                <w:color w:val="000000"/>
                <w:sz w:val="12"/>
                <w:szCs w:val="12"/>
                <w:lang w:eastAsia="es-CO"/>
              </w:rPr>
              <w:t>(C) Acción De Mejora</w:t>
            </w:r>
          </w:p>
        </w:tc>
      </w:tr>
      <w:tr w:rsidR="007A74D1" w:rsidRPr="00626BC4" w:rsidTr="004E20A6">
        <w:trPr>
          <w:trHeight w:val="1816"/>
        </w:trPr>
        <w:tc>
          <w:tcPr>
            <w:tcW w:w="713" w:type="dxa"/>
            <w:tcBorders>
              <w:top w:val="nil"/>
              <w:left w:val="single" w:sz="4" w:space="0" w:color="auto"/>
              <w:bottom w:val="single" w:sz="4" w:space="0" w:color="auto"/>
              <w:right w:val="single" w:sz="4" w:space="0" w:color="auto"/>
            </w:tcBorders>
            <w:shd w:val="clear" w:color="auto" w:fill="auto"/>
            <w:noWrap/>
            <w:vAlign w:val="center"/>
            <w:hideMark/>
          </w:tcPr>
          <w:p w:rsidR="007A74D1" w:rsidRPr="00626BC4" w:rsidRDefault="007A74D1" w:rsidP="004E20A6">
            <w:pPr>
              <w:spacing w:after="0" w:line="240" w:lineRule="auto"/>
              <w:jc w:val="center"/>
              <w:rPr>
                <w:rFonts w:ascii="Arial" w:eastAsia="Times New Roman" w:hAnsi="Arial" w:cs="Arial"/>
                <w:color w:val="000000"/>
                <w:sz w:val="12"/>
                <w:szCs w:val="12"/>
                <w:lang w:eastAsia="es-CO"/>
              </w:rPr>
            </w:pPr>
            <w:r w:rsidRPr="00626BC4">
              <w:rPr>
                <w:rFonts w:ascii="Arial" w:eastAsia="Times New Roman" w:hAnsi="Arial" w:cs="Arial"/>
                <w:color w:val="000000"/>
                <w:sz w:val="12"/>
                <w:szCs w:val="12"/>
                <w:lang w:eastAsia="es-CO"/>
              </w:rPr>
              <w:t>2022</w:t>
            </w:r>
          </w:p>
        </w:tc>
        <w:tc>
          <w:tcPr>
            <w:tcW w:w="890" w:type="dxa"/>
            <w:tcBorders>
              <w:top w:val="nil"/>
              <w:left w:val="nil"/>
              <w:bottom w:val="single" w:sz="4" w:space="0" w:color="auto"/>
              <w:right w:val="single" w:sz="4" w:space="0" w:color="auto"/>
            </w:tcBorders>
            <w:shd w:val="clear" w:color="auto" w:fill="auto"/>
            <w:noWrap/>
            <w:vAlign w:val="center"/>
            <w:hideMark/>
          </w:tcPr>
          <w:p w:rsidR="007A74D1" w:rsidRPr="00626BC4" w:rsidRDefault="007A74D1" w:rsidP="004E20A6">
            <w:pPr>
              <w:spacing w:after="0" w:line="240" w:lineRule="auto"/>
              <w:jc w:val="center"/>
              <w:rPr>
                <w:rFonts w:ascii="Arial" w:eastAsia="Times New Roman" w:hAnsi="Arial" w:cs="Arial"/>
                <w:color w:val="000000"/>
                <w:sz w:val="12"/>
                <w:szCs w:val="12"/>
                <w:lang w:eastAsia="es-CO"/>
              </w:rPr>
            </w:pPr>
            <w:r w:rsidRPr="00626BC4">
              <w:rPr>
                <w:rFonts w:ascii="Arial" w:eastAsia="Times New Roman" w:hAnsi="Arial" w:cs="Arial"/>
                <w:color w:val="000000"/>
                <w:sz w:val="12"/>
                <w:szCs w:val="12"/>
                <w:lang w:eastAsia="es-CO"/>
              </w:rPr>
              <w:t>2023-03-23</w:t>
            </w:r>
          </w:p>
        </w:tc>
        <w:tc>
          <w:tcPr>
            <w:tcW w:w="990" w:type="dxa"/>
            <w:tcBorders>
              <w:top w:val="nil"/>
              <w:left w:val="nil"/>
              <w:bottom w:val="single" w:sz="4" w:space="0" w:color="auto"/>
              <w:right w:val="single" w:sz="4" w:space="0" w:color="auto"/>
            </w:tcBorders>
            <w:shd w:val="clear" w:color="auto" w:fill="auto"/>
            <w:noWrap/>
            <w:vAlign w:val="center"/>
            <w:hideMark/>
          </w:tcPr>
          <w:p w:rsidR="007A74D1" w:rsidRPr="00626BC4" w:rsidRDefault="007A74D1" w:rsidP="004E20A6">
            <w:pPr>
              <w:spacing w:after="0" w:line="240" w:lineRule="auto"/>
              <w:jc w:val="center"/>
              <w:rPr>
                <w:rFonts w:ascii="Arial" w:eastAsia="Times New Roman" w:hAnsi="Arial" w:cs="Arial"/>
                <w:color w:val="000000"/>
                <w:sz w:val="12"/>
                <w:szCs w:val="12"/>
                <w:lang w:eastAsia="es-CO"/>
              </w:rPr>
            </w:pPr>
            <w:r w:rsidRPr="00626BC4">
              <w:rPr>
                <w:rFonts w:ascii="Arial" w:eastAsia="Times New Roman" w:hAnsi="Arial" w:cs="Arial"/>
                <w:color w:val="000000"/>
                <w:sz w:val="12"/>
                <w:szCs w:val="12"/>
                <w:lang w:eastAsia="es-CO"/>
              </w:rPr>
              <w:t>1</w:t>
            </w:r>
          </w:p>
        </w:tc>
        <w:tc>
          <w:tcPr>
            <w:tcW w:w="1830" w:type="dxa"/>
            <w:tcBorders>
              <w:top w:val="nil"/>
              <w:left w:val="nil"/>
              <w:bottom w:val="single" w:sz="4" w:space="0" w:color="auto"/>
              <w:right w:val="single" w:sz="4" w:space="0" w:color="auto"/>
            </w:tcBorders>
            <w:shd w:val="clear" w:color="auto" w:fill="auto"/>
            <w:hideMark/>
          </w:tcPr>
          <w:p w:rsidR="007A74D1" w:rsidRPr="00626BC4" w:rsidRDefault="007A74D1" w:rsidP="004E20A6">
            <w:pPr>
              <w:spacing w:after="0" w:line="240" w:lineRule="auto"/>
              <w:jc w:val="both"/>
              <w:rPr>
                <w:rFonts w:ascii="Arial" w:eastAsia="Times New Roman" w:hAnsi="Arial" w:cs="Arial"/>
                <w:color w:val="000000"/>
                <w:sz w:val="12"/>
                <w:szCs w:val="12"/>
                <w:lang w:eastAsia="es-CO"/>
              </w:rPr>
            </w:pPr>
            <w:r w:rsidRPr="00626BC4">
              <w:rPr>
                <w:rFonts w:ascii="Arial" w:eastAsia="Times New Roman" w:hAnsi="Arial" w:cs="Arial"/>
                <w:color w:val="000000"/>
                <w:sz w:val="12"/>
                <w:szCs w:val="12"/>
                <w:lang w:eastAsia="es-CO"/>
              </w:rPr>
              <w:t>INCONGRUENCIA EN LAS RESPUESTAS EMITIDAS POR EL AREA METROPOLITANA DE BUCARAMANGA Y LAS CERTIFICACIONES DE LAS CESIONES URBANSITICAS TIPO A Y C EXPEDIDAS AL PROYECTO CONDOMINIO RUITOQUE Y EL PREDIO DENOMIANDO LOS ARROYOS</w:t>
            </w:r>
          </w:p>
        </w:tc>
        <w:tc>
          <w:tcPr>
            <w:tcW w:w="1220" w:type="dxa"/>
            <w:tcBorders>
              <w:top w:val="nil"/>
              <w:left w:val="nil"/>
              <w:bottom w:val="single" w:sz="4" w:space="0" w:color="auto"/>
              <w:right w:val="single" w:sz="4" w:space="0" w:color="auto"/>
            </w:tcBorders>
            <w:shd w:val="clear" w:color="auto" w:fill="auto"/>
            <w:hideMark/>
          </w:tcPr>
          <w:p w:rsidR="007A74D1" w:rsidRPr="00626BC4" w:rsidRDefault="007A74D1" w:rsidP="004E20A6">
            <w:pPr>
              <w:spacing w:after="0" w:line="240" w:lineRule="auto"/>
              <w:jc w:val="both"/>
              <w:rPr>
                <w:rFonts w:ascii="Arial" w:eastAsia="Times New Roman" w:hAnsi="Arial" w:cs="Arial"/>
                <w:color w:val="000000"/>
                <w:sz w:val="12"/>
                <w:szCs w:val="12"/>
                <w:lang w:eastAsia="es-CO"/>
              </w:rPr>
            </w:pPr>
            <w:r w:rsidRPr="00626BC4">
              <w:rPr>
                <w:rFonts w:ascii="Arial" w:eastAsia="Times New Roman" w:hAnsi="Arial" w:cs="Arial"/>
                <w:color w:val="000000"/>
                <w:sz w:val="12"/>
                <w:szCs w:val="12"/>
                <w:lang w:eastAsia="es-CO"/>
              </w:rPr>
              <w:t>Inconvenientes para la legalización de cesiones de predios y expedición de licencias urbanísticas o de construcción.</w:t>
            </w:r>
          </w:p>
        </w:tc>
        <w:tc>
          <w:tcPr>
            <w:tcW w:w="3508" w:type="dxa"/>
            <w:tcBorders>
              <w:top w:val="nil"/>
              <w:left w:val="nil"/>
              <w:bottom w:val="single" w:sz="4" w:space="0" w:color="auto"/>
              <w:right w:val="single" w:sz="4" w:space="0" w:color="auto"/>
            </w:tcBorders>
            <w:shd w:val="clear" w:color="auto" w:fill="auto"/>
            <w:hideMark/>
          </w:tcPr>
          <w:p w:rsidR="007A74D1" w:rsidRPr="00626BC4" w:rsidRDefault="007A74D1" w:rsidP="004E20A6">
            <w:pPr>
              <w:spacing w:after="0" w:line="240" w:lineRule="auto"/>
              <w:jc w:val="both"/>
              <w:rPr>
                <w:rFonts w:ascii="Arial" w:eastAsia="Times New Roman" w:hAnsi="Arial" w:cs="Arial"/>
                <w:color w:val="000000"/>
                <w:sz w:val="12"/>
                <w:szCs w:val="12"/>
                <w:lang w:eastAsia="es-CO"/>
              </w:rPr>
            </w:pPr>
            <w:r w:rsidRPr="00626BC4">
              <w:rPr>
                <w:rFonts w:ascii="Arial" w:eastAsia="Times New Roman" w:hAnsi="Arial" w:cs="Arial"/>
                <w:color w:val="000000"/>
                <w:sz w:val="12"/>
                <w:szCs w:val="12"/>
                <w:lang w:eastAsia="es-CO"/>
              </w:rPr>
              <w:t xml:space="preserve">1) Reconstruir el expediente asumiendo el polígono establecido por la oficina asesora de planeación del municipio de Piedecuesta, correspondiente a </w:t>
            </w:r>
            <w:proofErr w:type="spellStart"/>
            <w:r w:rsidRPr="00626BC4">
              <w:rPr>
                <w:rFonts w:ascii="Arial" w:eastAsia="Times New Roman" w:hAnsi="Arial" w:cs="Arial"/>
                <w:color w:val="000000"/>
                <w:sz w:val="12"/>
                <w:szCs w:val="12"/>
                <w:lang w:eastAsia="es-CO"/>
              </w:rPr>
              <w:t>Ruitoque</w:t>
            </w:r>
            <w:proofErr w:type="spellEnd"/>
            <w:r w:rsidRPr="00626BC4">
              <w:rPr>
                <w:rFonts w:ascii="Arial" w:eastAsia="Times New Roman" w:hAnsi="Arial" w:cs="Arial"/>
                <w:color w:val="000000"/>
                <w:sz w:val="12"/>
                <w:szCs w:val="12"/>
                <w:lang w:eastAsia="es-CO"/>
              </w:rPr>
              <w:t xml:space="preserve"> Condominio. 2) Expedir la paz y salvo de pagos de cesiones al predio identificado con numero predial 685470600000000120009000 y matricula inmobiliaria No. 314-30482 denominado LOS ARROYOS, teniendo en cuenta que hace parte del polígono licenciado en la licencia 1699 con registro 507 de fecha 28 de febrero de 1994, la cual   aprobó el proyecto </w:t>
            </w:r>
            <w:proofErr w:type="spellStart"/>
            <w:r w:rsidRPr="00626BC4">
              <w:rPr>
                <w:rFonts w:ascii="Arial" w:eastAsia="Times New Roman" w:hAnsi="Arial" w:cs="Arial"/>
                <w:color w:val="000000"/>
                <w:sz w:val="12"/>
                <w:szCs w:val="12"/>
                <w:lang w:eastAsia="es-CO"/>
              </w:rPr>
              <w:t>Ruitoque</w:t>
            </w:r>
            <w:proofErr w:type="spellEnd"/>
            <w:r w:rsidRPr="00626BC4">
              <w:rPr>
                <w:rFonts w:ascii="Arial" w:eastAsia="Times New Roman" w:hAnsi="Arial" w:cs="Arial"/>
                <w:color w:val="000000"/>
                <w:sz w:val="12"/>
                <w:szCs w:val="12"/>
                <w:lang w:eastAsia="es-CO"/>
              </w:rPr>
              <w:t xml:space="preserve"> Condominio. 3) Aclaración de comunicaciones remitidas al órgano titular de auditoría y a la persona titular del derecho real de dominio.</w:t>
            </w:r>
          </w:p>
        </w:tc>
      </w:tr>
    </w:tbl>
    <w:p w:rsidR="007A74D1" w:rsidRDefault="007A74D1" w:rsidP="007A74D1">
      <w:pPr>
        <w:ind w:left="360"/>
        <w:jc w:val="both"/>
        <w:rPr>
          <w:rFonts w:ascii="Arial" w:hAnsi="Arial" w:cs="Arial"/>
          <w:sz w:val="24"/>
          <w:szCs w:val="24"/>
          <w:lang w:val="es-ES"/>
        </w:rPr>
      </w:pPr>
    </w:p>
    <w:p w:rsidR="00F24961" w:rsidRPr="00626BC4" w:rsidRDefault="00F24961" w:rsidP="007A74D1">
      <w:pPr>
        <w:ind w:left="360"/>
        <w:jc w:val="both"/>
        <w:rPr>
          <w:rFonts w:ascii="Arial" w:hAnsi="Arial" w:cs="Arial"/>
          <w:sz w:val="24"/>
          <w:szCs w:val="24"/>
          <w:lang w:val="es-ES"/>
        </w:rPr>
      </w:pPr>
    </w:p>
    <w:p w:rsidR="007A74D1" w:rsidRDefault="007A74D1" w:rsidP="007A74D1">
      <w:pPr>
        <w:pStyle w:val="Prrafodelista"/>
        <w:numPr>
          <w:ilvl w:val="0"/>
          <w:numId w:val="3"/>
        </w:numPr>
        <w:jc w:val="both"/>
        <w:rPr>
          <w:rFonts w:ascii="Arial" w:hAnsi="Arial" w:cs="Arial"/>
          <w:sz w:val="24"/>
          <w:szCs w:val="24"/>
          <w:lang w:val="es-ES"/>
        </w:rPr>
      </w:pPr>
      <w:r>
        <w:rPr>
          <w:rFonts w:ascii="Arial" w:hAnsi="Arial" w:cs="Arial"/>
          <w:sz w:val="24"/>
          <w:szCs w:val="24"/>
          <w:lang w:val="es-ES"/>
        </w:rPr>
        <w:t>Auditoría Recursos como autoridad ambiental (dos hallazgos).</w:t>
      </w:r>
    </w:p>
    <w:tbl>
      <w:tblPr>
        <w:tblW w:w="9214" w:type="dxa"/>
        <w:tblInd w:w="137" w:type="dxa"/>
        <w:tblCellMar>
          <w:left w:w="70" w:type="dxa"/>
          <w:right w:w="70" w:type="dxa"/>
        </w:tblCellMar>
        <w:tblLook w:val="04A0" w:firstRow="1" w:lastRow="0" w:firstColumn="1" w:lastColumn="0" w:noHBand="0" w:noVBand="1"/>
      </w:tblPr>
      <w:tblGrid>
        <w:gridCol w:w="654"/>
        <w:gridCol w:w="901"/>
        <w:gridCol w:w="992"/>
        <w:gridCol w:w="1932"/>
        <w:gridCol w:w="2325"/>
        <w:gridCol w:w="2410"/>
      </w:tblGrid>
      <w:tr w:rsidR="007A74D1" w:rsidRPr="00626BC4" w:rsidTr="006909C5">
        <w:trPr>
          <w:trHeight w:val="385"/>
          <w:tblHeader/>
        </w:trPr>
        <w:tc>
          <w:tcPr>
            <w:tcW w:w="654"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7A74D1" w:rsidRPr="00626BC4" w:rsidRDefault="007A74D1" w:rsidP="004E20A6">
            <w:pPr>
              <w:spacing w:after="0" w:line="240" w:lineRule="auto"/>
              <w:jc w:val="center"/>
              <w:rPr>
                <w:rFonts w:ascii="Arial" w:eastAsia="Times New Roman" w:hAnsi="Arial" w:cs="Arial"/>
                <w:b/>
                <w:bCs/>
                <w:color w:val="000000"/>
                <w:sz w:val="12"/>
                <w:szCs w:val="12"/>
                <w:lang w:eastAsia="es-CO"/>
              </w:rPr>
            </w:pPr>
            <w:r w:rsidRPr="00626BC4">
              <w:rPr>
                <w:rFonts w:ascii="Arial" w:eastAsia="Times New Roman" w:hAnsi="Arial" w:cs="Arial"/>
                <w:b/>
                <w:bCs/>
                <w:color w:val="000000"/>
                <w:sz w:val="12"/>
                <w:szCs w:val="12"/>
                <w:lang w:eastAsia="es-CO"/>
              </w:rPr>
              <w:t>(C) Períodos Fiscales Que Cubre</w:t>
            </w:r>
          </w:p>
        </w:tc>
        <w:tc>
          <w:tcPr>
            <w:tcW w:w="901" w:type="dxa"/>
            <w:tcBorders>
              <w:top w:val="single" w:sz="4" w:space="0" w:color="auto"/>
              <w:left w:val="nil"/>
              <w:bottom w:val="single" w:sz="4" w:space="0" w:color="auto"/>
              <w:right w:val="single" w:sz="4" w:space="0" w:color="auto"/>
            </w:tcBorders>
            <w:shd w:val="clear" w:color="000000" w:fill="F2F2F2"/>
            <w:vAlign w:val="center"/>
            <w:hideMark/>
          </w:tcPr>
          <w:p w:rsidR="007A74D1" w:rsidRPr="00626BC4" w:rsidRDefault="007A74D1" w:rsidP="004E20A6">
            <w:pPr>
              <w:spacing w:after="0" w:line="240" w:lineRule="auto"/>
              <w:jc w:val="center"/>
              <w:rPr>
                <w:rFonts w:ascii="Arial" w:eastAsia="Times New Roman" w:hAnsi="Arial" w:cs="Arial"/>
                <w:b/>
                <w:bCs/>
                <w:color w:val="000000"/>
                <w:sz w:val="12"/>
                <w:szCs w:val="12"/>
                <w:lang w:eastAsia="es-CO"/>
              </w:rPr>
            </w:pPr>
            <w:r w:rsidRPr="00626BC4">
              <w:rPr>
                <w:rFonts w:ascii="Arial" w:eastAsia="Times New Roman" w:hAnsi="Arial" w:cs="Arial"/>
                <w:b/>
                <w:bCs/>
                <w:color w:val="000000"/>
                <w:sz w:val="12"/>
                <w:szCs w:val="12"/>
                <w:lang w:eastAsia="es-CO"/>
              </w:rPr>
              <w:t>(F) Fecha De Suscripción</w:t>
            </w:r>
          </w:p>
        </w:tc>
        <w:tc>
          <w:tcPr>
            <w:tcW w:w="992" w:type="dxa"/>
            <w:tcBorders>
              <w:top w:val="single" w:sz="4" w:space="0" w:color="auto"/>
              <w:left w:val="nil"/>
              <w:bottom w:val="single" w:sz="4" w:space="0" w:color="auto"/>
              <w:right w:val="single" w:sz="4" w:space="0" w:color="auto"/>
            </w:tcBorders>
            <w:shd w:val="clear" w:color="000000" w:fill="F2F2F2"/>
            <w:vAlign w:val="center"/>
            <w:hideMark/>
          </w:tcPr>
          <w:p w:rsidR="007A74D1" w:rsidRPr="00626BC4" w:rsidRDefault="007A74D1" w:rsidP="004E20A6">
            <w:pPr>
              <w:spacing w:after="0" w:line="240" w:lineRule="auto"/>
              <w:jc w:val="center"/>
              <w:rPr>
                <w:rFonts w:ascii="Arial" w:eastAsia="Times New Roman" w:hAnsi="Arial" w:cs="Arial"/>
                <w:b/>
                <w:bCs/>
                <w:color w:val="000000"/>
                <w:sz w:val="12"/>
                <w:szCs w:val="12"/>
                <w:lang w:eastAsia="es-CO"/>
              </w:rPr>
            </w:pPr>
            <w:r w:rsidRPr="00626BC4">
              <w:rPr>
                <w:rFonts w:ascii="Arial" w:eastAsia="Times New Roman" w:hAnsi="Arial" w:cs="Arial"/>
                <w:b/>
                <w:bCs/>
                <w:color w:val="000000"/>
                <w:sz w:val="12"/>
                <w:szCs w:val="12"/>
                <w:lang w:eastAsia="es-CO"/>
              </w:rPr>
              <w:t>(N) Número Del Hallazgo (De Acuerdo Al Informe Definitivo)</w:t>
            </w:r>
          </w:p>
        </w:tc>
        <w:tc>
          <w:tcPr>
            <w:tcW w:w="1932" w:type="dxa"/>
            <w:tcBorders>
              <w:top w:val="single" w:sz="4" w:space="0" w:color="auto"/>
              <w:left w:val="nil"/>
              <w:bottom w:val="single" w:sz="4" w:space="0" w:color="auto"/>
              <w:right w:val="single" w:sz="4" w:space="0" w:color="auto"/>
            </w:tcBorders>
            <w:shd w:val="clear" w:color="000000" w:fill="F2F2F2"/>
            <w:vAlign w:val="center"/>
            <w:hideMark/>
          </w:tcPr>
          <w:p w:rsidR="007A74D1" w:rsidRPr="00626BC4" w:rsidRDefault="007A74D1" w:rsidP="004E20A6">
            <w:pPr>
              <w:spacing w:after="0" w:line="240" w:lineRule="auto"/>
              <w:jc w:val="center"/>
              <w:rPr>
                <w:rFonts w:ascii="Arial" w:eastAsia="Times New Roman" w:hAnsi="Arial" w:cs="Arial"/>
                <w:b/>
                <w:bCs/>
                <w:color w:val="000000"/>
                <w:sz w:val="12"/>
                <w:szCs w:val="12"/>
                <w:lang w:eastAsia="es-CO"/>
              </w:rPr>
            </w:pPr>
            <w:r w:rsidRPr="00626BC4">
              <w:rPr>
                <w:rFonts w:ascii="Arial" w:eastAsia="Times New Roman" w:hAnsi="Arial" w:cs="Arial"/>
                <w:b/>
                <w:bCs/>
                <w:color w:val="000000"/>
                <w:sz w:val="12"/>
                <w:szCs w:val="12"/>
                <w:lang w:eastAsia="es-CO"/>
              </w:rPr>
              <w:t>(C) Descripción Breve Del Hallazgo</w:t>
            </w:r>
            <w:r>
              <w:rPr>
                <w:rFonts w:ascii="Arial" w:eastAsia="Times New Roman" w:hAnsi="Arial" w:cs="Arial"/>
                <w:b/>
                <w:bCs/>
                <w:color w:val="000000"/>
                <w:sz w:val="12"/>
                <w:szCs w:val="12"/>
                <w:lang w:eastAsia="es-CO"/>
              </w:rPr>
              <w:t xml:space="preserve"> </w:t>
            </w:r>
            <w:r w:rsidRPr="00626BC4">
              <w:rPr>
                <w:rFonts w:ascii="Arial" w:eastAsia="Times New Roman" w:hAnsi="Arial" w:cs="Arial"/>
                <w:b/>
                <w:bCs/>
                <w:color w:val="000000"/>
                <w:sz w:val="12"/>
                <w:szCs w:val="12"/>
                <w:lang w:eastAsia="es-CO"/>
              </w:rPr>
              <w:t>(Condición)</w:t>
            </w:r>
          </w:p>
        </w:tc>
        <w:tc>
          <w:tcPr>
            <w:tcW w:w="2325" w:type="dxa"/>
            <w:tcBorders>
              <w:top w:val="single" w:sz="4" w:space="0" w:color="auto"/>
              <w:left w:val="nil"/>
              <w:bottom w:val="single" w:sz="4" w:space="0" w:color="auto"/>
              <w:right w:val="single" w:sz="4" w:space="0" w:color="auto"/>
            </w:tcBorders>
            <w:shd w:val="clear" w:color="000000" w:fill="F2F2F2"/>
            <w:vAlign w:val="center"/>
            <w:hideMark/>
          </w:tcPr>
          <w:p w:rsidR="007A74D1" w:rsidRPr="00626BC4" w:rsidRDefault="007A74D1" w:rsidP="004E20A6">
            <w:pPr>
              <w:spacing w:after="0" w:line="240" w:lineRule="auto"/>
              <w:jc w:val="center"/>
              <w:rPr>
                <w:rFonts w:ascii="Arial" w:eastAsia="Times New Roman" w:hAnsi="Arial" w:cs="Arial"/>
                <w:b/>
                <w:bCs/>
                <w:color w:val="000000"/>
                <w:sz w:val="12"/>
                <w:szCs w:val="12"/>
                <w:lang w:eastAsia="es-CO"/>
              </w:rPr>
            </w:pPr>
            <w:r w:rsidRPr="00626BC4">
              <w:rPr>
                <w:rFonts w:ascii="Arial" w:eastAsia="Times New Roman" w:hAnsi="Arial" w:cs="Arial"/>
                <w:b/>
                <w:bCs/>
                <w:color w:val="000000"/>
                <w:sz w:val="12"/>
                <w:szCs w:val="12"/>
                <w:lang w:eastAsia="es-CO"/>
              </w:rPr>
              <w:t>(C) Causa</w:t>
            </w:r>
          </w:p>
        </w:tc>
        <w:tc>
          <w:tcPr>
            <w:tcW w:w="2410" w:type="dxa"/>
            <w:tcBorders>
              <w:top w:val="single" w:sz="4" w:space="0" w:color="auto"/>
              <w:left w:val="nil"/>
              <w:bottom w:val="single" w:sz="4" w:space="0" w:color="auto"/>
              <w:right w:val="single" w:sz="4" w:space="0" w:color="auto"/>
            </w:tcBorders>
            <w:shd w:val="clear" w:color="000000" w:fill="F2F2F2"/>
            <w:vAlign w:val="center"/>
            <w:hideMark/>
          </w:tcPr>
          <w:p w:rsidR="007A74D1" w:rsidRPr="00626BC4" w:rsidRDefault="007A74D1" w:rsidP="004E20A6">
            <w:pPr>
              <w:spacing w:after="0" w:line="240" w:lineRule="auto"/>
              <w:jc w:val="center"/>
              <w:rPr>
                <w:rFonts w:ascii="Arial" w:eastAsia="Times New Roman" w:hAnsi="Arial" w:cs="Arial"/>
                <w:b/>
                <w:bCs/>
                <w:color w:val="000000"/>
                <w:sz w:val="12"/>
                <w:szCs w:val="12"/>
                <w:lang w:eastAsia="es-CO"/>
              </w:rPr>
            </w:pPr>
            <w:r w:rsidRPr="00626BC4">
              <w:rPr>
                <w:rFonts w:ascii="Arial" w:eastAsia="Times New Roman" w:hAnsi="Arial" w:cs="Arial"/>
                <w:b/>
                <w:bCs/>
                <w:color w:val="000000"/>
                <w:sz w:val="12"/>
                <w:szCs w:val="12"/>
                <w:lang w:eastAsia="es-CO"/>
              </w:rPr>
              <w:t>(C) Acción De Mejora</w:t>
            </w:r>
          </w:p>
        </w:tc>
      </w:tr>
      <w:tr w:rsidR="007A74D1" w:rsidRPr="00626BC4" w:rsidTr="006909C5">
        <w:trPr>
          <w:trHeight w:val="850"/>
        </w:trPr>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7A74D1" w:rsidRPr="00626BC4" w:rsidRDefault="007A74D1" w:rsidP="004E20A6">
            <w:pPr>
              <w:spacing w:after="0" w:line="240" w:lineRule="auto"/>
              <w:jc w:val="center"/>
              <w:rPr>
                <w:rFonts w:ascii="Arial" w:eastAsia="Times New Roman" w:hAnsi="Arial" w:cs="Arial"/>
                <w:color w:val="000000"/>
                <w:sz w:val="12"/>
                <w:szCs w:val="12"/>
                <w:lang w:eastAsia="es-CO"/>
              </w:rPr>
            </w:pPr>
            <w:r w:rsidRPr="00626BC4">
              <w:rPr>
                <w:rFonts w:ascii="Arial" w:eastAsia="Times New Roman" w:hAnsi="Arial" w:cs="Arial"/>
                <w:color w:val="000000"/>
                <w:sz w:val="12"/>
                <w:szCs w:val="12"/>
                <w:lang w:eastAsia="es-CO"/>
              </w:rPr>
              <w:t>2022</w:t>
            </w:r>
          </w:p>
        </w:tc>
        <w:tc>
          <w:tcPr>
            <w:tcW w:w="901" w:type="dxa"/>
            <w:tcBorders>
              <w:top w:val="nil"/>
              <w:left w:val="nil"/>
              <w:bottom w:val="single" w:sz="4" w:space="0" w:color="auto"/>
              <w:right w:val="single" w:sz="4" w:space="0" w:color="auto"/>
            </w:tcBorders>
            <w:shd w:val="clear" w:color="auto" w:fill="auto"/>
            <w:noWrap/>
            <w:vAlign w:val="center"/>
            <w:hideMark/>
          </w:tcPr>
          <w:p w:rsidR="007A74D1" w:rsidRPr="00626BC4" w:rsidRDefault="007A74D1" w:rsidP="004E20A6">
            <w:pPr>
              <w:spacing w:after="0" w:line="240" w:lineRule="auto"/>
              <w:jc w:val="center"/>
              <w:rPr>
                <w:rFonts w:ascii="Arial" w:eastAsia="Times New Roman" w:hAnsi="Arial" w:cs="Arial"/>
                <w:color w:val="000000"/>
                <w:sz w:val="12"/>
                <w:szCs w:val="12"/>
                <w:lang w:eastAsia="es-CO"/>
              </w:rPr>
            </w:pPr>
            <w:r w:rsidRPr="00626BC4">
              <w:rPr>
                <w:rFonts w:ascii="Arial" w:eastAsia="Times New Roman" w:hAnsi="Arial" w:cs="Arial"/>
                <w:color w:val="000000"/>
                <w:sz w:val="12"/>
                <w:szCs w:val="12"/>
                <w:lang w:eastAsia="es-CO"/>
              </w:rPr>
              <w:t>2023-03-15</w:t>
            </w:r>
          </w:p>
        </w:tc>
        <w:tc>
          <w:tcPr>
            <w:tcW w:w="992" w:type="dxa"/>
            <w:tcBorders>
              <w:top w:val="nil"/>
              <w:left w:val="nil"/>
              <w:bottom w:val="single" w:sz="4" w:space="0" w:color="auto"/>
              <w:right w:val="single" w:sz="4" w:space="0" w:color="auto"/>
            </w:tcBorders>
            <w:shd w:val="clear" w:color="auto" w:fill="auto"/>
            <w:noWrap/>
            <w:vAlign w:val="center"/>
            <w:hideMark/>
          </w:tcPr>
          <w:p w:rsidR="007A74D1" w:rsidRPr="00626BC4" w:rsidRDefault="007A74D1" w:rsidP="004E20A6">
            <w:pPr>
              <w:spacing w:after="0" w:line="240" w:lineRule="auto"/>
              <w:jc w:val="center"/>
              <w:rPr>
                <w:rFonts w:ascii="Arial" w:eastAsia="Times New Roman" w:hAnsi="Arial" w:cs="Arial"/>
                <w:color w:val="000000"/>
                <w:sz w:val="12"/>
                <w:szCs w:val="12"/>
                <w:lang w:eastAsia="es-CO"/>
              </w:rPr>
            </w:pPr>
            <w:r w:rsidRPr="00626BC4">
              <w:rPr>
                <w:rFonts w:ascii="Arial" w:eastAsia="Times New Roman" w:hAnsi="Arial" w:cs="Arial"/>
                <w:color w:val="000000"/>
                <w:sz w:val="12"/>
                <w:szCs w:val="12"/>
                <w:lang w:eastAsia="es-CO"/>
              </w:rPr>
              <w:t>1</w:t>
            </w:r>
          </w:p>
        </w:tc>
        <w:tc>
          <w:tcPr>
            <w:tcW w:w="1932" w:type="dxa"/>
            <w:tcBorders>
              <w:top w:val="nil"/>
              <w:left w:val="nil"/>
              <w:bottom w:val="single" w:sz="4" w:space="0" w:color="auto"/>
              <w:right w:val="single" w:sz="4" w:space="0" w:color="auto"/>
            </w:tcBorders>
            <w:shd w:val="clear" w:color="auto" w:fill="auto"/>
            <w:hideMark/>
          </w:tcPr>
          <w:p w:rsidR="007A74D1" w:rsidRPr="00626BC4" w:rsidRDefault="007A74D1" w:rsidP="004E20A6">
            <w:pPr>
              <w:spacing w:after="0" w:line="240" w:lineRule="auto"/>
              <w:jc w:val="both"/>
              <w:rPr>
                <w:rFonts w:ascii="Arial" w:eastAsia="Times New Roman" w:hAnsi="Arial" w:cs="Arial"/>
                <w:color w:val="000000"/>
                <w:sz w:val="12"/>
                <w:szCs w:val="12"/>
                <w:lang w:eastAsia="es-CO"/>
              </w:rPr>
            </w:pPr>
            <w:r w:rsidRPr="00626BC4">
              <w:rPr>
                <w:rFonts w:ascii="Arial" w:eastAsia="Times New Roman" w:hAnsi="Arial" w:cs="Arial"/>
                <w:color w:val="000000"/>
                <w:sz w:val="12"/>
                <w:szCs w:val="12"/>
                <w:lang w:eastAsia="es-CO"/>
              </w:rPr>
              <w:t>FALTA DE APLICACIÓN DE PRINCIPIOS E INCORPORACION DE RECURSOS AL PRESUPUESTO DE LA ENTIDAD.</w:t>
            </w:r>
          </w:p>
        </w:tc>
        <w:tc>
          <w:tcPr>
            <w:tcW w:w="2325" w:type="dxa"/>
            <w:tcBorders>
              <w:top w:val="nil"/>
              <w:left w:val="nil"/>
              <w:bottom w:val="single" w:sz="4" w:space="0" w:color="auto"/>
              <w:right w:val="single" w:sz="4" w:space="0" w:color="auto"/>
            </w:tcBorders>
            <w:shd w:val="clear" w:color="auto" w:fill="auto"/>
            <w:hideMark/>
          </w:tcPr>
          <w:p w:rsidR="007A74D1" w:rsidRPr="00626BC4" w:rsidRDefault="007A74D1" w:rsidP="004E20A6">
            <w:pPr>
              <w:spacing w:after="0" w:line="240" w:lineRule="auto"/>
              <w:jc w:val="both"/>
              <w:rPr>
                <w:rFonts w:ascii="Arial" w:eastAsia="Times New Roman" w:hAnsi="Arial" w:cs="Arial"/>
                <w:color w:val="000000"/>
                <w:sz w:val="12"/>
                <w:szCs w:val="12"/>
                <w:lang w:eastAsia="es-CO"/>
              </w:rPr>
            </w:pPr>
            <w:r w:rsidRPr="00626BC4">
              <w:rPr>
                <w:rFonts w:ascii="Arial" w:eastAsia="Times New Roman" w:hAnsi="Arial" w:cs="Arial"/>
                <w:color w:val="000000"/>
                <w:sz w:val="12"/>
                <w:szCs w:val="12"/>
                <w:lang w:eastAsia="es-CO"/>
              </w:rPr>
              <w:t>No se tienen incorporados los recursos sobrantes de la operación como autoridad ambiental de la A.M.B., que realizó durante las vigencias 2012 a 2019. No se realizó una adecuada planificación en la utilización de los recursos que de una u otra manera se recaudaron durante las vigencias, ni se planificó efectiva y eficazmente lo que se debía hacer, para el correcto aprovechamiento de los mismos durante las vigencias fiscales.  No se hizo un trabajo continuo y minucioso para realizar las modificaciones necesarias que permitiera revisar de manera periódica las estimaciones y acciones que fueran desarrollando, en pro de la utilización óptima de los recursos. No se establecieron y actualizaron los procedimientos de tramites ambientales acorde con las diferentes disposiciones legales, administrativas y procedimentales</w:t>
            </w:r>
          </w:p>
        </w:tc>
        <w:tc>
          <w:tcPr>
            <w:tcW w:w="2410" w:type="dxa"/>
            <w:tcBorders>
              <w:top w:val="nil"/>
              <w:left w:val="nil"/>
              <w:bottom w:val="single" w:sz="4" w:space="0" w:color="auto"/>
              <w:right w:val="single" w:sz="4" w:space="0" w:color="auto"/>
            </w:tcBorders>
            <w:shd w:val="clear" w:color="auto" w:fill="auto"/>
            <w:hideMark/>
          </w:tcPr>
          <w:p w:rsidR="007A74D1" w:rsidRPr="00626BC4" w:rsidRDefault="007A74D1" w:rsidP="004E20A6">
            <w:pPr>
              <w:spacing w:after="0" w:line="240" w:lineRule="auto"/>
              <w:jc w:val="both"/>
              <w:rPr>
                <w:rFonts w:ascii="Arial" w:eastAsia="Times New Roman" w:hAnsi="Arial" w:cs="Arial"/>
                <w:color w:val="000000"/>
                <w:sz w:val="12"/>
                <w:szCs w:val="12"/>
                <w:lang w:eastAsia="es-CO"/>
              </w:rPr>
            </w:pPr>
            <w:r w:rsidRPr="00626BC4">
              <w:rPr>
                <w:rFonts w:ascii="Arial" w:eastAsia="Times New Roman" w:hAnsi="Arial" w:cs="Arial"/>
                <w:color w:val="000000"/>
                <w:sz w:val="12"/>
                <w:szCs w:val="12"/>
                <w:lang w:eastAsia="es-CO"/>
              </w:rPr>
              <w:t xml:space="preserve">Realizar acciones con el fin de obtener la aprobación y poder realizar la ejecución de los recursos recaudados de la sobretasa ambiental e incorporarlos al presupuesto, en lo referente a la defensa diligente y oportuna de los intereses y competencias de la entidad frente a la legalidad del acuerdo 031 de 2014. </w:t>
            </w:r>
          </w:p>
        </w:tc>
      </w:tr>
      <w:tr w:rsidR="007A74D1" w:rsidRPr="00626BC4" w:rsidTr="006909C5">
        <w:trPr>
          <w:trHeight w:val="1228"/>
        </w:trPr>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7A74D1" w:rsidRPr="00626BC4" w:rsidRDefault="007A74D1" w:rsidP="004E20A6">
            <w:pPr>
              <w:spacing w:after="0" w:line="240" w:lineRule="auto"/>
              <w:jc w:val="center"/>
              <w:rPr>
                <w:rFonts w:ascii="Arial" w:eastAsia="Times New Roman" w:hAnsi="Arial" w:cs="Arial"/>
                <w:color w:val="000000"/>
                <w:sz w:val="12"/>
                <w:szCs w:val="12"/>
                <w:lang w:eastAsia="es-CO"/>
              </w:rPr>
            </w:pPr>
            <w:r w:rsidRPr="00626BC4">
              <w:rPr>
                <w:rFonts w:ascii="Arial" w:eastAsia="Times New Roman" w:hAnsi="Arial" w:cs="Arial"/>
                <w:color w:val="000000"/>
                <w:sz w:val="12"/>
                <w:szCs w:val="12"/>
                <w:lang w:eastAsia="es-CO"/>
              </w:rPr>
              <w:lastRenderedPageBreak/>
              <w:t>2022</w:t>
            </w:r>
          </w:p>
        </w:tc>
        <w:tc>
          <w:tcPr>
            <w:tcW w:w="901" w:type="dxa"/>
            <w:tcBorders>
              <w:top w:val="nil"/>
              <w:left w:val="nil"/>
              <w:bottom w:val="single" w:sz="4" w:space="0" w:color="auto"/>
              <w:right w:val="single" w:sz="4" w:space="0" w:color="auto"/>
            </w:tcBorders>
            <w:shd w:val="clear" w:color="auto" w:fill="auto"/>
            <w:noWrap/>
            <w:vAlign w:val="center"/>
            <w:hideMark/>
          </w:tcPr>
          <w:p w:rsidR="007A74D1" w:rsidRPr="00626BC4" w:rsidRDefault="007A74D1" w:rsidP="004E20A6">
            <w:pPr>
              <w:spacing w:after="0" w:line="240" w:lineRule="auto"/>
              <w:jc w:val="center"/>
              <w:rPr>
                <w:rFonts w:ascii="Arial" w:eastAsia="Times New Roman" w:hAnsi="Arial" w:cs="Arial"/>
                <w:color w:val="000000"/>
                <w:sz w:val="12"/>
                <w:szCs w:val="12"/>
                <w:lang w:eastAsia="es-CO"/>
              </w:rPr>
            </w:pPr>
            <w:r w:rsidRPr="00626BC4">
              <w:rPr>
                <w:rFonts w:ascii="Arial" w:eastAsia="Times New Roman" w:hAnsi="Arial" w:cs="Arial"/>
                <w:color w:val="000000"/>
                <w:sz w:val="12"/>
                <w:szCs w:val="12"/>
                <w:lang w:eastAsia="es-CO"/>
              </w:rPr>
              <w:t>2023-03-15</w:t>
            </w:r>
          </w:p>
        </w:tc>
        <w:tc>
          <w:tcPr>
            <w:tcW w:w="992" w:type="dxa"/>
            <w:tcBorders>
              <w:top w:val="nil"/>
              <w:left w:val="nil"/>
              <w:bottom w:val="single" w:sz="4" w:space="0" w:color="auto"/>
              <w:right w:val="single" w:sz="4" w:space="0" w:color="auto"/>
            </w:tcBorders>
            <w:shd w:val="clear" w:color="auto" w:fill="auto"/>
            <w:noWrap/>
            <w:vAlign w:val="center"/>
            <w:hideMark/>
          </w:tcPr>
          <w:p w:rsidR="007A74D1" w:rsidRPr="00626BC4" w:rsidRDefault="007A74D1" w:rsidP="004E20A6">
            <w:pPr>
              <w:spacing w:after="0" w:line="240" w:lineRule="auto"/>
              <w:jc w:val="center"/>
              <w:rPr>
                <w:rFonts w:ascii="Arial" w:eastAsia="Times New Roman" w:hAnsi="Arial" w:cs="Arial"/>
                <w:color w:val="000000"/>
                <w:sz w:val="12"/>
                <w:szCs w:val="12"/>
                <w:lang w:eastAsia="es-CO"/>
              </w:rPr>
            </w:pPr>
            <w:r w:rsidRPr="00626BC4">
              <w:rPr>
                <w:rFonts w:ascii="Arial" w:eastAsia="Times New Roman" w:hAnsi="Arial" w:cs="Arial"/>
                <w:color w:val="000000"/>
                <w:sz w:val="12"/>
                <w:szCs w:val="12"/>
                <w:lang w:eastAsia="es-CO"/>
              </w:rPr>
              <w:t>2</w:t>
            </w:r>
          </w:p>
        </w:tc>
        <w:tc>
          <w:tcPr>
            <w:tcW w:w="1932" w:type="dxa"/>
            <w:tcBorders>
              <w:top w:val="nil"/>
              <w:left w:val="nil"/>
              <w:bottom w:val="single" w:sz="4" w:space="0" w:color="auto"/>
              <w:right w:val="single" w:sz="4" w:space="0" w:color="auto"/>
            </w:tcBorders>
            <w:shd w:val="clear" w:color="auto" w:fill="auto"/>
            <w:hideMark/>
          </w:tcPr>
          <w:p w:rsidR="007A74D1" w:rsidRPr="00626BC4" w:rsidRDefault="007A74D1" w:rsidP="004E20A6">
            <w:pPr>
              <w:spacing w:after="0" w:line="240" w:lineRule="auto"/>
              <w:jc w:val="both"/>
              <w:rPr>
                <w:rFonts w:ascii="Arial" w:eastAsia="Times New Roman" w:hAnsi="Arial" w:cs="Arial"/>
                <w:color w:val="000000"/>
                <w:sz w:val="12"/>
                <w:szCs w:val="12"/>
                <w:lang w:eastAsia="es-CO"/>
              </w:rPr>
            </w:pPr>
            <w:r w:rsidRPr="00626BC4">
              <w:rPr>
                <w:rFonts w:ascii="Arial" w:eastAsia="Times New Roman" w:hAnsi="Arial" w:cs="Arial"/>
                <w:color w:val="000000"/>
                <w:sz w:val="12"/>
                <w:szCs w:val="12"/>
                <w:lang w:eastAsia="es-CO"/>
              </w:rPr>
              <w:t>AUSENCIA DE CONCILIACIONES PERMANENTES EN LOS SALDOS DE LOS RECURSOS GENERANDO DIFERENCIAS EN EL DISPONIBLE DE LA SOBRETASA AMBIENTAL Y TASA RETRIBUTIVA.</w:t>
            </w:r>
          </w:p>
        </w:tc>
        <w:tc>
          <w:tcPr>
            <w:tcW w:w="2325" w:type="dxa"/>
            <w:tcBorders>
              <w:top w:val="nil"/>
              <w:left w:val="nil"/>
              <w:bottom w:val="single" w:sz="4" w:space="0" w:color="auto"/>
              <w:right w:val="single" w:sz="4" w:space="0" w:color="auto"/>
            </w:tcBorders>
            <w:shd w:val="clear" w:color="auto" w:fill="auto"/>
            <w:hideMark/>
          </w:tcPr>
          <w:p w:rsidR="007A74D1" w:rsidRPr="00626BC4" w:rsidRDefault="007A74D1" w:rsidP="004E20A6">
            <w:pPr>
              <w:spacing w:after="0" w:line="240" w:lineRule="auto"/>
              <w:jc w:val="both"/>
              <w:rPr>
                <w:rFonts w:ascii="Arial" w:eastAsia="Times New Roman" w:hAnsi="Arial" w:cs="Arial"/>
                <w:color w:val="000000"/>
                <w:sz w:val="12"/>
                <w:szCs w:val="12"/>
                <w:lang w:eastAsia="es-CO"/>
              </w:rPr>
            </w:pPr>
            <w:r w:rsidRPr="00626BC4">
              <w:rPr>
                <w:rFonts w:ascii="Arial" w:eastAsia="Times New Roman" w:hAnsi="Arial" w:cs="Arial"/>
                <w:color w:val="000000"/>
                <w:sz w:val="12"/>
                <w:szCs w:val="12"/>
                <w:lang w:eastAsia="es-CO"/>
              </w:rPr>
              <w:t>Inobservancia de procedimientos, conciliación e identificación de saldos que muestran debidamente su procedencia y valor.</w:t>
            </w:r>
          </w:p>
        </w:tc>
        <w:tc>
          <w:tcPr>
            <w:tcW w:w="2410" w:type="dxa"/>
            <w:tcBorders>
              <w:top w:val="nil"/>
              <w:left w:val="nil"/>
              <w:bottom w:val="single" w:sz="4" w:space="0" w:color="auto"/>
              <w:right w:val="single" w:sz="4" w:space="0" w:color="auto"/>
            </w:tcBorders>
            <w:shd w:val="clear" w:color="auto" w:fill="auto"/>
            <w:hideMark/>
          </w:tcPr>
          <w:p w:rsidR="007A74D1" w:rsidRPr="00626BC4" w:rsidRDefault="007A74D1" w:rsidP="004E20A6">
            <w:pPr>
              <w:spacing w:after="0" w:line="240" w:lineRule="auto"/>
              <w:jc w:val="both"/>
              <w:rPr>
                <w:rFonts w:ascii="Arial" w:eastAsia="Times New Roman" w:hAnsi="Arial" w:cs="Arial"/>
                <w:color w:val="000000"/>
                <w:sz w:val="12"/>
                <w:szCs w:val="12"/>
                <w:lang w:eastAsia="es-CO"/>
              </w:rPr>
            </w:pPr>
            <w:r w:rsidRPr="00626BC4">
              <w:rPr>
                <w:rFonts w:ascii="Arial" w:eastAsia="Times New Roman" w:hAnsi="Arial" w:cs="Arial"/>
                <w:color w:val="000000"/>
                <w:sz w:val="12"/>
                <w:szCs w:val="12"/>
                <w:lang w:eastAsia="es-CO"/>
              </w:rPr>
              <w:t>Establecer el procedimiento documentado de conciliación de los recursos ambientales con responsable del proceso</w:t>
            </w:r>
          </w:p>
        </w:tc>
      </w:tr>
    </w:tbl>
    <w:p w:rsidR="007A74D1" w:rsidRDefault="007A74D1" w:rsidP="007A74D1">
      <w:pPr>
        <w:jc w:val="both"/>
        <w:rPr>
          <w:rFonts w:ascii="Arial" w:hAnsi="Arial" w:cs="Arial"/>
          <w:sz w:val="24"/>
          <w:szCs w:val="24"/>
          <w:lang w:val="es-ES"/>
        </w:rPr>
      </w:pPr>
    </w:p>
    <w:p w:rsidR="007D724C" w:rsidRDefault="007D724C" w:rsidP="007A74D1">
      <w:pPr>
        <w:jc w:val="both"/>
        <w:rPr>
          <w:rFonts w:ascii="Arial" w:hAnsi="Arial" w:cs="Arial"/>
          <w:sz w:val="24"/>
          <w:szCs w:val="24"/>
          <w:lang w:val="es-ES"/>
        </w:rPr>
      </w:pPr>
    </w:p>
    <w:p w:rsidR="007D724C" w:rsidRDefault="007D724C" w:rsidP="007A74D1">
      <w:pPr>
        <w:jc w:val="both"/>
        <w:rPr>
          <w:rFonts w:ascii="Arial" w:hAnsi="Arial" w:cs="Arial"/>
          <w:sz w:val="24"/>
          <w:szCs w:val="24"/>
          <w:lang w:val="es-ES"/>
        </w:rPr>
      </w:pPr>
    </w:p>
    <w:p w:rsidR="007D724C" w:rsidRDefault="007D724C" w:rsidP="007A74D1">
      <w:pPr>
        <w:jc w:val="both"/>
        <w:rPr>
          <w:rFonts w:ascii="Arial" w:hAnsi="Arial" w:cs="Arial"/>
          <w:sz w:val="24"/>
          <w:szCs w:val="24"/>
          <w:lang w:val="es-ES"/>
        </w:rPr>
      </w:pPr>
    </w:p>
    <w:p w:rsidR="007D724C" w:rsidRDefault="007D724C" w:rsidP="007A74D1">
      <w:pPr>
        <w:jc w:val="both"/>
        <w:rPr>
          <w:rFonts w:ascii="Arial" w:hAnsi="Arial" w:cs="Arial"/>
          <w:sz w:val="24"/>
          <w:szCs w:val="24"/>
          <w:lang w:val="es-ES"/>
        </w:rPr>
      </w:pPr>
    </w:p>
    <w:p w:rsidR="007A74D1" w:rsidRDefault="007A74D1" w:rsidP="007A74D1">
      <w:pPr>
        <w:jc w:val="both"/>
        <w:rPr>
          <w:rFonts w:ascii="Arial" w:hAnsi="Arial" w:cs="Arial"/>
          <w:sz w:val="24"/>
          <w:szCs w:val="24"/>
          <w:lang w:val="es-ES"/>
        </w:rPr>
      </w:pPr>
      <w:r>
        <w:rPr>
          <w:rFonts w:ascii="Arial" w:hAnsi="Arial" w:cs="Arial"/>
          <w:sz w:val="24"/>
          <w:szCs w:val="24"/>
          <w:lang w:val="es-ES"/>
        </w:rPr>
        <w:t>Finalmente, para el avance del 3er trimestre de 2023 (reportado el 10 de octubre de 2023), los planes de mejoramiento se compilan diligenciando el formato f22a_cgs, el cual se encuentra en este estado:</w:t>
      </w:r>
    </w:p>
    <w:p w:rsidR="007A74D1" w:rsidRDefault="007A74D1" w:rsidP="007A74D1">
      <w:pPr>
        <w:jc w:val="both"/>
        <w:rPr>
          <w:rFonts w:ascii="Arial" w:hAnsi="Arial" w:cs="Arial"/>
          <w:sz w:val="24"/>
          <w:szCs w:val="24"/>
          <w:lang w:val="es-ES"/>
        </w:rPr>
      </w:pPr>
    </w:p>
    <w:p w:rsidR="007A74D1" w:rsidRDefault="007A74D1" w:rsidP="007A74D1">
      <w:pPr>
        <w:jc w:val="both"/>
        <w:rPr>
          <w:rFonts w:ascii="Arial" w:hAnsi="Arial" w:cs="Arial"/>
          <w:sz w:val="24"/>
          <w:szCs w:val="24"/>
          <w:lang w:val="es-ES"/>
        </w:rPr>
        <w:sectPr w:rsidR="007A74D1" w:rsidSect="00AA744F">
          <w:footerReference w:type="default" r:id="rId14"/>
          <w:pgSz w:w="12240" w:h="15840"/>
          <w:pgMar w:top="1417" w:right="1701" w:bottom="1417" w:left="1701" w:header="720" w:footer="720" w:gutter="0"/>
          <w:cols w:space="720"/>
          <w:docGrid w:linePitch="299"/>
        </w:sectPr>
      </w:pPr>
    </w:p>
    <w:tbl>
      <w:tblPr>
        <w:tblStyle w:val="Tablaconcuadrcula"/>
        <w:tblW w:w="5000" w:type="pct"/>
        <w:jc w:val="center"/>
        <w:tblLook w:val="04A0" w:firstRow="1" w:lastRow="0" w:firstColumn="1" w:lastColumn="0" w:noHBand="0" w:noVBand="1"/>
      </w:tblPr>
      <w:tblGrid>
        <w:gridCol w:w="808"/>
        <w:gridCol w:w="1030"/>
        <w:gridCol w:w="1209"/>
        <w:gridCol w:w="1524"/>
        <w:gridCol w:w="1770"/>
        <w:gridCol w:w="1877"/>
        <w:gridCol w:w="592"/>
        <w:gridCol w:w="1648"/>
        <w:gridCol w:w="866"/>
        <w:gridCol w:w="1015"/>
        <w:gridCol w:w="1015"/>
        <w:gridCol w:w="1908"/>
        <w:gridCol w:w="2054"/>
      </w:tblGrid>
      <w:tr w:rsidR="007A74D1" w:rsidRPr="00E17BD7" w:rsidTr="004E20A6">
        <w:trPr>
          <w:trHeight w:val="20"/>
          <w:tblHeader/>
          <w:jc w:val="center"/>
        </w:trPr>
        <w:tc>
          <w:tcPr>
            <w:tcW w:w="233" w:type="pct"/>
            <w:shd w:val="clear" w:color="auto" w:fill="D9D9D9" w:themeFill="background1" w:themeFillShade="D9"/>
            <w:vAlign w:val="center"/>
            <w:hideMark/>
          </w:tcPr>
          <w:p w:rsidR="007A74D1" w:rsidRPr="00E17BD7" w:rsidRDefault="007A74D1" w:rsidP="004E20A6">
            <w:pPr>
              <w:jc w:val="center"/>
              <w:rPr>
                <w:rFonts w:ascii="Arial" w:hAnsi="Arial" w:cs="Arial"/>
                <w:b/>
                <w:bCs/>
                <w:sz w:val="12"/>
                <w:szCs w:val="12"/>
              </w:rPr>
            </w:pPr>
            <w:r w:rsidRPr="00E17BD7">
              <w:rPr>
                <w:rFonts w:ascii="Arial" w:hAnsi="Arial" w:cs="Arial"/>
                <w:b/>
                <w:bCs/>
                <w:sz w:val="12"/>
                <w:szCs w:val="12"/>
              </w:rPr>
              <w:lastRenderedPageBreak/>
              <w:t>(C) Períodos Fiscales Que Cubre</w:t>
            </w:r>
          </w:p>
        </w:tc>
        <w:tc>
          <w:tcPr>
            <w:tcW w:w="297" w:type="pct"/>
            <w:shd w:val="clear" w:color="auto" w:fill="D9D9D9" w:themeFill="background1" w:themeFillShade="D9"/>
            <w:vAlign w:val="center"/>
            <w:hideMark/>
          </w:tcPr>
          <w:p w:rsidR="007A74D1" w:rsidRPr="00E17BD7" w:rsidRDefault="007A74D1" w:rsidP="004E20A6">
            <w:pPr>
              <w:jc w:val="center"/>
              <w:rPr>
                <w:rFonts w:ascii="Arial" w:hAnsi="Arial" w:cs="Arial"/>
                <w:b/>
                <w:bCs/>
                <w:sz w:val="12"/>
                <w:szCs w:val="12"/>
              </w:rPr>
            </w:pPr>
            <w:r w:rsidRPr="00E17BD7">
              <w:rPr>
                <w:rFonts w:ascii="Arial" w:hAnsi="Arial" w:cs="Arial"/>
                <w:b/>
                <w:bCs/>
                <w:sz w:val="12"/>
                <w:szCs w:val="12"/>
              </w:rPr>
              <w:t>(F) Fecha De Suscripción</w:t>
            </w:r>
          </w:p>
        </w:tc>
        <w:tc>
          <w:tcPr>
            <w:tcW w:w="349" w:type="pct"/>
            <w:shd w:val="clear" w:color="auto" w:fill="D9D9D9" w:themeFill="background1" w:themeFillShade="D9"/>
            <w:vAlign w:val="center"/>
            <w:hideMark/>
          </w:tcPr>
          <w:p w:rsidR="007A74D1" w:rsidRPr="00E17BD7" w:rsidRDefault="007A74D1" w:rsidP="004E20A6">
            <w:pPr>
              <w:jc w:val="center"/>
              <w:rPr>
                <w:rFonts w:ascii="Arial" w:hAnsi="Arial" w:cs="Arial"/>
                <w:b/>
                <w:bCs/>
                <w:sz w:val="12"/>
                <w:szCs w:val="12"/>
              </w:rPr>
            </w:pPr>
            <w:r w:rsidRPr="00E17BD7">
              <w:rPr>
                <w:rFonts w:ascii="Arial" w:hAnsi="Arial" w:cs="Arial"/>
                <w:b/>
                <w:bCs/>
                <w:sz w:val="12"/>
                <w:szCs w:val="12"/>
              </w:rPr>
              <w:t>(N) Número Del Hallazgo (De Acuerdo Al Informe Definitivo)</w:t>
            </w:r>
          </w:p>
        </w:tc>
        <w:tc>
          <w:tcPr>
            <w:tcW w:w="440" w:type="pct"/>
            <w:shd w:val="clear" w:color="auto" w:fill="D9D9D9" w:themeFill="background1" w:themeFillShade="D9"/>
            <w:vAlign w:val="center"/>
            <w:hideMark/>
          </w:tcPr>
          <w:p w:rsidR="007A74D1" w:rsidRPr="00E17BD7" w:rsidRDefault="007A74D1" w:rsidP="004E20A6">
            <w:pPr>
              <w:jc w:val="center"/>
              <w:rPr>
                <w:rFonts w:ascii="Arial" w:hAnsi="Arial" w:cs="Arial"/>
                <w:b/>
                <w:bCs/>
                <w:sz w:val="12"/>
                <w:szCs w:val="12"/>
              </w:rPr>
            </w:pPr>
            <w:r w:rsidRPr="00E17BD7">
              <w:rPr>
                <w:rFonts w:ascii="Arial" w:hAnsi="Arial" w:cs="Arial"/>
                <w:b/>
                <w:bCs/>
                <w:sz w:val="12"/>
                <w:szCs w:val="12"/>
              </w:rPr>
              <w:t>(C) Descripción Breve Del Hallazgo</w:t>
            </w:r>
            <w:r>
              <w:rPr>
                <w:rFonts w:ascii="Arial" w:hAnsi="Arial" w:cs="Arial"/>
                <w:b/>
                <w:bCs/>
                <w:sz w:val="12"/>
                <w:szCs w:val="12"/>
              </w:rPr>
              <w:t xml:space="preserve"> </w:t>
            </w:r>
            <w:r w:rsidRPr="00E17BD7">
              <w:rPr>
                <w:rFonts w:ascii="Arial" w:hAnsi="Arial" w:cs="Arial"/>
                <w:b/>
                <w:bCs/>
                <w:sz w:val="12"/>
                <w:szCs w:val="12"/>
              </w:rPr>
              <w:t>(Condición)</w:t>
            </w:r>
          </w:p>
        </w:tc>
        <w:tc>
          <w:tcPr>
            <w:tcW w:w="511" w:type="pct"/>
            <w:shd w:val="clear" w:color="auto" w:fill="D9D9D9" w:themeFill="background1" w:themeFillShade="D9"/>
            <w:vAlign w:val="center"/>
            <w:hideMark/>
          </w:tcPr>
          <w:p w:rsidR="007A74D1" w:rsidRPr="00E17BD7" w:rsidRDefault="007A74D1" w:rsidP="004E20A6">
            <w:pPr>
              <w:jc w:val="center"/>
              <w:rPr>
                <w:rFonts w:ascii="Arial" w:hAnsi="Arial" w:cs="Arial"/>
                <w:b/>
                <w:bCs/>
                <w:sz w:val="12"/>
                <w:szCs w:val="12"/>
              </w:rPr>
            </w:pPr>
            <w:r w:rsidRPr="00E17BD7">
              <w:rPr>
                <w:rFonts w:ascii="Arial" w:hAnsi="Arial" w:cs="Arial"/>
                <w:b/>
                <w:bCs/>
                <w:sz w:val="12"/>
                <w:szCs w:val="12"/>
              </w:rPr>
              <w:t>(C) Causa</w:t>
            </w:r>
          </w:p>
        </w:tc>
        <w:tc>
          <w:tcPr>
            <w:tcW w:w="542" w:type="pct"/>
            <w:shd w:val="clear" w:color="auto" w:fill="D9D9D9" w:themeFill="background1" w:themeFillShade="D9"/>
            <w:vAlign w:val="center"/>
            <w:hideMark/>
          </w:tcPr>
          <w:p w:rsidR="007A74D1" w:rsidRPr="00E17BD7" w:rsidRDefault="007A74D1" w:rsidP="004E20A6">
            <w:pPr>
              <w:jc w:val="center"/>
              <w:rPr>
                <w:rFonts w:ascii="Arial" w:hAnsi="Arial" w:cs="Arial"/>
                <w:b/>
                <w:bCs/>
                <w:sz w:val="12"/>
                <w:szCs w:val="12"/>
              </w:rPr>
            </w:pPr>
            <w:r w:rsidRPr="00E17BD7">
              <w:rPr>
                <w:rFonts w:ascii="Arial" w:hAnsi="Arial" w:cs="Arial"/>
                <w:b/>
                <w:bCs/>
                <w:sz w:val="12"/>
                <w:szCs w:val="12"/>
              </w:rPr>
              <w:t>(C) Acción De Mejora</w:t>
            </w:r>
          </w:p>
        </w:tc>
        <w:tc>
          <w:tcPr>
            <w:tcW w:w="171" w:type="pct"/>
            <w:shd w:val="clear" w:color="auto" w:fill="D9D9D9" w:themeFill="background1" w:themeFillShade="D9"/>
            <w:vAlign w:val="center"/>
            <w:hideMark/>
          </w:tcPr>
          <w:p w:rsidR="007A74D1" w:rsidRPr="00E17BD7" w:rsidRDefault="007A74D1" w:rsidP="004E20A6">
            <w:pPr>
              <w:jc w:val="center"/>
              <w:rPr>
                <w:rFonts w:ascii="Arial" w:hAnsi="Arial" w:cs="Arial"/>
                <w:b/>
                <w:bCs/>
                <w:sz w:val="12"/>
                <w:szCs w:val="12"/>
              </w:rPr>
            </w:pPr>
            <w:r w:rsidRPr="00E17BD7">
              <w:rPr>
                <w:rFonts w:ascii="Arial" w:hAnsi="Arial" w:cs="Arial"/>
                <w:b/>
                <w:bCs/>
                <w:sz w:val="12"/>
                <w:szCs w:val="12"/>
              </w:rPr>
              <w:t>(N) Meta</w:t>
            </w:r>
          </w:p>
        </w:tc>
        <w:tc>
          <w:tcPr>
            <w:tcW w:w="476" w:type="pct"/>
            <w:shd w:val="clear" w:color="auto" w:fill="D9D9D9" w:themeFill="background1" w:themeFillShade="D9"/>
            <w:vAlign w:val="center"/>
            <w:hideMark/>
          </w:tcPr>
          <w:p w:rsidR="007A74D1" w:rsidRPr="00E17BD7" w:rsidRDefault="007A74D1" w:rsidP="004E20A6">
            <w:pPr>
              <w:jc w:val="center"/>
              <w:rPr>
                <w:rFonts w:ascii="Arial" w:hAnsi="Arial" w:cs="Arial"/>
                <w:b/>
                <w:bCs/>
                <w:sz w:val="12"/>
                <w:szCs w:val="12"/>
              </w:rPr>
            </w:pPr>
            <w:r w:rsidRPr="00E17BD7">
              <w:rPr>
                <w:rFonts w:ascii="Arial" w:hAnsi="Arial" w:cs="Arial"/>
                <w:b/>
                <w:bCs/>
                <w:sz w:val="12"/>
                <w:szCs w:val="12"/>
              </w:rPr>
              <w:t>(C) Unidad De Medida De Las Meta</w:t>
            </w:r>
          </w:p>
        </w:tc>
        <w:tc>
          <w:tcPr>
            <w:tcW w:w="250" w:type="pct"/>
            <w:shd w:val="clear" w:color="auto" w:fill="D9D9D9" w:themeFill="background1" w:themeFillShade="D9"/>
            <w:vAlign w:val="center"/>
            <w:hideMark/>
          </w:tcPr>
          <w:p w:rsidR="007A74D1" w:rsidRPr="00E17BD7" w:rsidRDefault="007A74D1" w:rsidP="004E20A6">
            <w:pPr>
              <w:jc w:val="center"/>
              <w:rPr>
                <w:rFonts w:ascii="Arial" w:hAnsi="Arial" w:cs="Arial"/>
                <w:b/>
                <w:bCs/>
                <w:sz w:val="12"/>
                <w:szCs w:val="12"/>
              </w:rPr>
            </w:pPr>
            <w:r w:rsidRPr="00E17BD7">
              <w:rPr>
                <w:rFonts w:ascii="Arial" w:hAnsi="Arial" w:cs="Arial"/>
                <w:b/>
                <w:bCs/>
                <w:sz w:val="12"/>
                <w:szCs w:val="12"/>
              </w:rPr>
              <w:t>(F) Fecha Iniciación Metas</w:t>
            </w:r>
          </w:p>
        </w:tc>
        <w:tc>
          <w:tcPr>
            <w:tcW w:w="293" w:type="pct"/>
            <w:shd w:val="clear" w:color="auto" w:fill="D9D9D9" w:themeFill="background1" w:themeFillShade="D9"/>
            <w:vAlign w:val="center"/>
            <w:hideMark/>
          </w:tcPr>
          <w:p w:rsidR="007A74D1" w:rsidRPr="00E17BD7" w:rsidRDefault="007A74D1" w:rsidP="004E20A6">
            <w:pPr>
              <w:jc w:val="center"/>
              <w:rPr>
                <w:rFonts w:ascii="Arial" w:hAnsi="Arial" w:cs="Arial"/>
                <w:b/>
                <w:bCs/>
                <w:sz w:val="12"/>
                <w:szCs w:val="12"/>
              </w:rPr>
            </w:pPr>
            <w:r w:rsidRPr="00E17BD7">
              <w:rPr>
                <w:rFonts w:ascii="Arial" w:hAnsi="Arial" w:cs="Arial"/>
                <w:b/>
                <w:bCs/>
                <w:sz w:val="12"/>
                <w:szCs w:val="12"/>
              </w:rPr>
              <w:t>(F) Fecha Terminación Metas</w:t>
            </w:r>
          </w:p>
        </w:tc>
        <w:tc>
          <w:tcPr>
            <w:tcW w:w="293" w:type="pct"/>
            <w:shd w:val="clear" w:color="auto" w:fill="D9D9D9" w:themeFill="background1" w:themeFillShade="D9"/>
            <w:vAlign w:val="center"/>
            <w:hideMark/>
          </w:tcPr>
          <w:p w:rsidR="007A74D1" w:rsidRPr="00E17BD7" w:rsidRDefault="007A74D1" w:rsidP="004E20A6">
            <w:pPr>
              <w:jc w:val="center"/>
              <w:rPr>
                <w:rFonts w:ascii="Arial" w:hAnsi="Arial" w:cs="Arial"/>
                <w:b/>
                <w:bCs/>
                <w:sz w:val="12"/>
                <w:szCs w:val="12"/>
              </w:rPr>
            </w:pPr>
            <w:r w:rsidRPr="00E17BD7">
              <w:rPr>
                <w:rFonts w:ascii="Arial" w:hAnsi="Arial" w:cs="Arial"/>
                <w:b/>
                <w:bCs/>
                <w:sz w:val="12"/>
                <w:szCs w:val="12"/>
              </w:rPr>
              <w:t>(J) De Avance De La Meta</w:t>
            </w:r>
          </w:p>
        </w:tc>
        <w:tc>
          <w:tcPr>
            <w:tcW w:w="551" w:type="pct"/>
            <w:shd w:val="clear" w:color="auto" w:fill="D9D9D9" w:themeFill="background1" w:themeFillShade="D9"/>
            <w:vAlign w:val="center"/>
            <w:hideMark/>
          </w:tcPr>
          <w:p w:rsidR="007A74D1" w:rsidRPr="00E17BD7" w:rsidRDefault="007A74D1" w:rsidP="004E20A6">
            <w:pPr>
              <w:jc w:val="center"/>
              <w:rPr>
                <w:rFonts w:ascii="Arial" w:hAnsi="Arial" w:cs="Arial"/>
                <w:b/>
                <w:bCs/>
                <w:sz w:val="12"/>
                <w:szCs w:val="12"/>
              </w:rPr>
            </w:pPr>
            <w:r w:rsidRPr="00E17BD7">
              <w:rPr>
                <w:rFonts w:ascii="Arial" w:hAnsi="Arial" w:cs="Arial"/>
                <w:b/>
                <w:bCs/>
                <w:sz w:val="12"/>
                <w:szCs w:val="12"/>
              </w:rPr>
              <w:t>(C) Descripción Del Avance</w:t>
            </w:r>
          </w:p>
        </w:tc>
        <w:tc>
          <w:tcPr>
            <w:tcW w:w="593" w:type="pct"/>
            <w:shd w:val="clear" w:color="auto" w:fill="D9D9D9" w:themeFill="background1" w:themeFillShade="D9"/>
            <w:vAlign w:val="center"/>
            <w:hideMark/>
          </w:tcPr>
          <w:p w:rsidR="007A74D1" w:rsidRPr="00E17BD7" w:rsidRDefault="007A74D1" w:rsidP="004E20A6">
            <w:pPr>
              <w:jc w:val="center"/>
              <w:rPr>
                <w:rFonts w:ascii="Arial" w:hAnsi="Arial" w:cs="Arial"/>
                <w:b/>
                <w:bCs/>
                <w:sz w:val="12"/>
                <w:szCs w:val="12"/>
              </w:rPr>
            </w:pPr>
            <w:r w:rsidRPr="00E17BD7">
              <w:rPr>
                <w:rFonts w:ascii="Arial" w:hAnsi="Arial" w:cs="Arial"/>
                <w:b/>
                <w:bCs/>
                <w:sz w:val="12"/>
                <w:szCs w:val="12"/>
              </w:rPr>
              <w:t>(C) Relación De Las Evidencias</w:t>
            </w:r>
          </w:p>
        </w:tc>
      </w:tr>
      <w:tr w:rsidR="007A74D1" w:rsidRPr="00E17BD7" w:rsidTr="004E20A6">
        <w:trPr>
          <w:trHeight w:val="20"/>
          <w:jc w:val="center"/>
        </w:trPr>
        <w:tc>
          <w:tcPr>
            <w:tcW w:w="233"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2022</w:t>
            </w:r>
          </w:p>
        </w:tc>
        <w:tc>
          <w:tcPr>
            <w:tcW w:w="297"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2023-03-23</w:t>
            </w:r>
          </w:p>
        </w:tc>
        <w:tc>
          <w:tcPr>
            <w:tcW w:w="349"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1</w:t>
            </w:r>
          </w:p>
        </w:tc>
        <w:tc>
          <w:tcPr>
            <w:tcW w:w="440"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PRESUNTA CELEBRACIÓN DE CONTRATOS SIN EL LLENO DE REQUISITOS LEGALES EN LOS CONTRATOS NÚMERO 167 DE 2020 Y 114 DE 2021.</w:t>
            </w:r>
          </w:p>
        </w:tc>
        <w:tc>
          <w:tcPr>
            <w:tcW w:w="511"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Las causas que originan la observación son derivadas de la etapa precontractual, a partir de una indebida escogencia de la modalidad de selección, tendiente a eludir presuntamente la modalidad de selección de licitación pública o selección abreviada, según el caso. Si bien la GUÍA DE BUENAS PRÁCTICAS EN ADQUISICIÓN DE SOFTWARE Y SERVICIOS ASOCIADOS, emanada de Colombia Compra Eficiente no tiene un carácter vinculante, no menos cierto es que allí se consignan reglas claras que permiten a los servidores públicos efectuar contrataciones ajustadas a la normatividad legal vigente y presenta un contexto legal acertado que permite obtener mejores resultados en procura de la protección del principio de eficiencia y selección objetiva.</w:t>
            </w:r>
          </w:p>
        </w:tc>
        <w:tc>
          <w:tcPr>
            <w:tcW w:w="542"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 xml:space="preserve">1. Mesa de trabajo con el equipo jurídico de Secretaria General para analizar el objeto contractual para verificar la modalidad de contratación según la recomendación de la contraloría. 2.  De acuerdo a las recomendaciones de la mesa de trabajo jurídica, formular solicitud de concepto a CCE en donde se consulte acerca de la modalidad que aplica para la contratación de la operación de la base de datos catastral de los cuatro municipios. </w:t>
            </w:r>
            <w:proofErr w:type="gramStart"/>
            <w:r w:rsidRPr="00E17BD7">
              <w:rPr>
                <w:rFonts w:ascii="Arial" w:hAnsi="Arial" w:cs="Arial"/>
                <w:sz w:val="12"/>
                <w:szCs w:val="12"/>
              </w:rPr>
              <w:t>a</w:t>
            </w:r>
            <w:proofErr w:type="gramEnd"/>
            <w:r w:rsidRPr="00E17BD7">
              <w:rPr>
                <w:rFonts w:ascii="Arial" w:hAnsi="Arial" w:cs="Arial"/>
                <w:sz w:val="12"/>
                <w:szCs w:val="12"/>
              </w:rPr>
              <w:t xml:space="preserve"> través de un servicio integral que contemple una plataforma tecnológica. 3. Circular a las Oficinas gestoras para que analicen y atiendan si es el caso, e incorporen a sus estudios la guía de CCE para la adquisición de software y servicios asociados. 4. Presentar cuando se requiera ante el comité de contratación para la aprobación de la modalidad de selección, la guía de Colombia compra eficiente relacionada a la ADQUISICIÓN DE SOFTWARE Y SERVICIOS ASOCIADO.</w:t>
            </w:r>
          </w:p>
        </w:tc>
        <w:tc>
          <w:tcPr>
            <w:tcW w:w="171" w:type="pct"/>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1</w:t>
            </w:r>
          </w:p>
        </w:tc>
        <w:tc>
          <w:tcPr>
            <w:tcW w:w="476" w:type="pct"/>
            <w:vAlign w:val="center"/>
            <w:hideMark/>
          </w:tcPr>
          <w:p w:rsidR="007A74D1" w:rsidRPr="00E17BD7" w:rsidRDefault="007A74D1" w:rsidP="004E20A6">
            <w:pPr>
              <w:jc w:val="center"/>
              <w:rPr>
                <w:rFonts w:ascii="Arial" w:hAnsi="Arial" w:cs="Arial"/>
                <w:sz w:val="12"/>
                <w:szCs w:val="12"/>
              </w:rPr>
            </w:pPr>
            <w:proofErr w:type="gramStart"/>
            <w:r w:rsidRPr="00E17BD7">
              <w:rPr>
                <w:rFonts w:ascii="Arial" w:hAnsi="Arial" w:cs="Arial"/>
                <w:sz w:val="12"/>
                <w:szCs w:val="12"/>
              </w:rPr>
              <w:t>1.Acta</w:t>
            </w:r>
            <w:proofErr w:type="gramEnd"/>
            <w:r w:rsidRPr="00E17BD7">
              <w:rPr>
                <w:rFonts w:ascii="Arial" w:hAnsi="Arial" w:cs="Arial"/>
                <w:sz w:val="12"/>
                <w:szCs w:val="12"/>
              </w:rPr>
              <w:t xml:space="preserve"> mesa de Trabajo. </w:t>
            </w:r>
            <w:proofErr w:type="gramStart"/>
            <w:r w:rsidRPr="00E17BD7">
              <w:rPr>
                <w:rFonts w:ascii="Arial" w:hAnsi="Arial" w:cs="Arial"/>
                <w:sz w:val="12"/>
                <w:szCs w:val="12"/>
              </w:rPr>
              <w:t>2.Oficio</w:t>
            </w:r>
            <w:proofErr w:type="gramEnd"/>
            <w:r w:rsidRPr="00E17BD7">
              <w:rPr>
                <w:rFonts w:ascii="Arial" w:hAnsi="Arial" w:cs="Arial"/>
                <w:sz w:val="12"/>
                <w:szCs w:val="12"/>
              </w:rPr>
              <w:t xml:space="preserve"> solicitando concepto a CCE. 3. Circular a las Oficinas gestoras. </w:t>
            </w:r>
            <w:proofErr w:type="gramStart"/>
            <w:r w:rsidRPr="00E17BD7">
              <w:rPr>
                <w:rFonts w:ascii="Arial" w:hAnsi="Arial" w:cs="Arial"/>
                <w:sz w:val="12"/>
                <w:szCs w:val="12"/>
              </w:rPr>
              <w:t>4.Actas</w:t>
            </w:r>
            <w:proofErr w:type="gramEnd"/>
            <w:r w:rsidRPr="00E17BD7">
              <w:rPr>
                <w:rFonts w:ascii="Arial" w:hAnsi="Arial" w:cs="Arial"/>
                <w:sz w:val="12"/>
                <w:szCs w:val="12"/>
              </w:rPr>
              <w:t xml:space="preserve"> de comité de contratación.</w:t>
            </w:r>
          </w:p>
        </w:tc>
        <w:tc>
          <w:tcPr>
            <w:tcW w:w="250"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2022-05-13</w:t>
            </w:r>
          </w:p>
        </w:tc>
        <w:tc>
          <w:tcPr>
            <w:tcW w:w="293"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2022-11-13</w:t>
            </w:r>
          </w:p>
        </w:tc>
        <w:tc>
          <w:tcPr>
            <w:tcW w:w="293" w:type="pct"/>
            <w:noWrap/>
            <w:vAlign w:val="center"/>
            <w:hideMark/>
          </w:tcPr>
          <w:p w:rsidR="007A74D1" w:rsidRPr="005D3639" w:rsidRDefault="007A74D1" w:rsidP="004E20A6">
            <w:pPr>
              <w:jc w:val="center"/>
              <w:rPr>
                <w:rFonts w:ascii="Arial" w:hAnsi="Arial" w:cs="Arial"/>
                <w:b/>
                <w:bCs/>
                <w:color w:val="FF0000"/>
                <w:sz w:val="12"/>
                <w:szCs w:val="12"/>
              </w:rPr>
            </w:pPr>
            <w:r w:rsidRPr="005D3639">
              <w:rPr>
                <w:rFonts w:ascii="Arial" w:hAnsi="Arial" w:cs="Arial"/>
                <w:b/>
                <w:bCs/>
                <w:color w:val="FF0000"/>
                <w:sz w:val="12"/>
                <w:szCs w:val="12"/>
              </w:rPr>
              <w:t>100</w:t>
            </w:r>
          </w:p>
        </w:tc>
        <w:tc>
          <w:tcPr>
            <w:tcW w:w="551"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1. Se adjuntan tres (3) actas de mesa de trabajo. 2. Solicitud de concepto a CCE radicado. 3. Se envió circular a oficinas gestoras. 4. Allegan acta de comité de contratación-parcial, donde se socializa la GUÍA DE BUENAS PRÁCTICAS EN LA ADQUISICIÓN DE SOFTWARE Y SERVICIOS ASOCIADOS, y se aprobó la modalidad de selección, tal como se había pactado en la acción de mejora.</w:t>
            </w:r>
          </w:p>
        </w:tc>
        <w:tc>
          <w:tcPr>
            <w:tcW w:w="593"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1. Tres actas de mesas de trabajo. 2. Correo electrónico y radicado de concepto a CCE. 3. Circular. 4. Acta de Comité de Contratación - Parcial del 27/09/2023.</w:t>
            </w:r>
          </w:p>
        </w:tc>
      </w:tr>
      <w:tr w:rsidR="007A74D1" w:rsidRPr="00E17BD7" w:rsidTr="004E20A6">
        <w:trPr>
          <w:trHeight w:val="20"/>
          <w:jc w:val="center"/>
        </w:trPr>
        <w:tc>
          <w:tcPr>
            <w:tcW w:w="233"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2022</w:t>
            </w:r>
          </w:p>
        </w:tc>
        <w:tc>
          <w:tcPr>
            <w:tcW w:w="297"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2023-03-23</w:t>
            </w:r>
          </w:p>
        </w:tc>
        <w:tc>
          <w:tcPr>
            <w:tcW w:w="349"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w:t>
            </w:r>
          </w:p>
        </w:tc>
        <w:tc>
          <w:tcPr>
            <w:tcW w:w="440"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PRESUNTO DAÑO FISCAL POR ERRORES EN LA ESTIMACIÓN DE COSTOS DE LOS CONTRATOS 083 DE 2020, 167 DE 2020 Y 114 DE 2021.</w:t>
            </w:r>
          </w:p>
        </w:tc>
        <w:tc>
          <w:tcPr>
            <w:tcW w:w="511"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Falencias en la etapa precontractual derivadas de la omisión de realización de estudios de mercados, análisis del sector enfocados a conocer el producto a adquirir desde la perspectiva comercial, financiera y técnica, que permitiera el mejor uso de los recursos públicos.</w:t>
            </w:r>
          </w:p>
        </w:tc>
        <w:tc>
          <w:tcPr>
            <w:tcW w:w="542"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1. Elaboración del formato estudio del sector para las diferentes modalidades de selección de conformidad normativas vigentes. 2. Implementar el formato denominado anexo de cotización que se tiene aprobado por sistema de gestión de calidad, y anexarlo al estudio del sector. 3. Capacitación implementación de los formatos Estudio del Sector y Anexo de cotización desde la Secretaria general a las oficinas gestoras.</w:t>
            </w:r>
          </w:p>
        </w:tc>
        <w:tc>
          <w:tcPr>
            <w:tcW w:w="171" w:type="pct"/>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1</w:t>
            </w:r>
          </w:p>
        </w:tc>
        <w:tc>
          <w:tcPr>
            <w:tcW w:w="476" w:type="pct"/>
            <w:vAlign w:val="center"/>
            <w:hideMark/>
          </w:tcPr>
          <w:p w:rsidR="007A74D1" w:rsidRPr="00E17BD7" w:rsidRDefault="007A74D1" w:rsidP="004E20A6">
            <w:pPr>
              <w:jc w:val="center"/>
              <w:rPr>
                <w:rFonts w:ascii="Arial" w:hAnsi="Arial" w:cs="Arial"/>
                <w:sz w:val="12"/>
                <w:szCs w:val="12"/>
              </w:rPr>
            </w:pPr>
            <w:proofErr w:type="gramStart"/>
            <w:r w:rsidRPr="00E17BD7">
              <w:rPr>
                <w:rFonts w:ascii="Arial" w:hAnsi="Arial" w:cs="Arial"/>
                <w:sz w:val="12"/>
                <w:szCs w:val="12"/>
              </w:rPr>
              <w:t>1.Formato</w:t>
            </w:r>
            <w:proofErr w:type="gramEnd"/>
            <w:r w:rsidRPr="00E17BD7">
              <w:rPr>
                <w:rFonts w:ascii="Arial" w:hAnsi="Arial" w:cs="Arial"/>
                <w:sz w:val="12"/>
                <w:szCs w:val="12"/>
              </w:rPr>
              <w:t xml:space="preserve"> estudio del sector. </w:t>
            </w:r>
            <w:proofErr w:type="gramStart"/>
            <w:r w:rsidRPr="00E17BD7">
              <w:rPr>
                <w:rFonts w:ascii="Arial" w:hAnsi="Arial" w:cs="Arial"/>
                <w:sz w:val="12"/>
                <w:szCs w:val="12"/>
              </w:rPr>
              <w:t>2.Formato</w:t>
            </w:r>
            <w:proofErr w:type="gramEnd"/>
            <w:r w:rsidRPr="00E17BD7">
              <w:rPr>
                <w:rFonts w:ascii="Arial" w:hAnsi="Arial" w:cs="Arial"/>
                <w:sz w:val="12"/>
                <w:szCs w:val="12"/>
              </w:rPr>
              <w:t xml:space="preserve"> anexo de cotización implementado. Soporte capacitación implementación de los formatos Estudio del Sector y Anexo de cotización.</w:t>
            </w:r>
          </w:p>
        </w:tc>
        <w:tc>
          <w:tcPr>
            <w:tcW w:w="250"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2022-05-13</w:t>
            </w:r>
          </w:p>
        </w:tc>
        <w:tc>
          <w:tcPr>
            <w:tcW w:w="293"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2022-11-13</w:t>
            </w:r>
          </w:p>
        </w:tc>
        <w:tc>
          <w:tcPr>
            <w:tcW w:w="293" w:type="pct"/>
            <w:noWrap/>
            <w:vAlign w:val="center"/>
            <w:hideMark/>
          </w:tcPr>
          <w:p w:rsidR="007A74D1" w:rsidRPr="005D3639" w:rsidRDefault="007A74D1" w:rsidP="004E20A6">
            <w:pPr>
              <w:jc w:val="center"/>
              <w:rPr>
                <w:rFonts w:ascii="Arial" w:hAnsi="Arial" w:cs="Arial"/>
                <w:b/>
                <w:bCs/>
                <w:color w:val="FF0000"/>
                <w:sz w:val="12"/>
                <w:szCs w:val="12"/>
              </w:rPr>
            </w:pPr>
            <w:r w:rsidRPr="005D3639">
              <w:rPr>
                <w:rFonts w:ascii="Arial" w:hAnsi="Arial" w:cs="Arial"/>
                <w:b/>
                <w:bCs/>
                <w:color w:val="FF0000"/>
                <w:sz w:val="12"/>
                <w:szCs w:val="12"/>
              </w:rPr>
              <w:t>100</w:t>
            </w:r>
          </w:p>
        </w:tc>
        <w:tc>
          <w:tcPr>
            <w:tcW w:w="551" w:type="pct"/>
            <w:vAlign w:val="center"/>
            <w:hideMark/>
          </w:tcPr>
          <w:p w:rsidR="007A74D1" w:rsidRPr="00E17BD7" w:rsidRDefault="007A74D1" w:rsidP="004E20A6">
            <w:pPr>
              <w:jc w:val="both"/>
              <w:rPr>
                <w:rFonts w:ascii="Arial" w:hAnsi="Arial" w:cs="Arial"/>
                <w:sz w:val="12"/>
                <w:szCs w:val="12"/>
              </w:rPr>
            </w:pPr>
            <w:proofErr w:type="gramStart"/>
            <w:r w:rsidRPr="00E17BD7">
              <w:rPr>
                <w:rFonts w:ascii="Arial" w:hAnsi="Arial" w:cs="Arial"/>
                <w:sz w:val="12"/>
                <w:szCs w:val="12"/>
              </w:rPr>
              <w:t>1.Se</w:t>
            </w:r>
            <w:proofErr w:type="gramEnd"/>
            <w:r w:rsidRPr="00E17BD7">
              <w:rPr>
                <w:rFonts w:ascii="Arial" w:hAnsi="Arial" w:cs="Arial"/>
                <w:sz w:val="12"/>
                <w:szCs w:val="12"/>
              </w:rPr>
              <w:t xml:space="preserve"> adjunta formato GJC-FO-179 ESTUDIO SECTOR. </w:t>
            </w:r>
            <w:proofErr w:type="gramStart"/>
            <w:r w:rsidRPr="00E17BD7">
              <w:rPr>
                <w:rFonts w:ascii="Arial" w:hAnsi="Arial" w:cs="Arial"/>
                <w:sz w:val="12"/>
                <w:szCs w:val="12"/>
              </w:rPr>
              <w:t>2.Se</w:t>
            </w:r>
            <w:proofErr w:type="gramEnd"/>
            <w:r w:rsidRPr="00E17BD7">
              <w:rPr>
                <w:rFonts w:ascii="Arial" w:hAnsi="Arial" w:cs="Arial"/>
                <w:sz w:val="12"/>
                <w:szCs w:val="12"/>
              </w:rPr>
              <w:t xml:space="preserve"> adjunta formato GJC-FO-178 ANEXO COTIZACIÓN DE BIENES O SERVICIOS. </w:t>
            </w:r>
            <w:proofErr w:type="gramStart"/>
            <w:r w:rsidRPr="00E17BD7">
              <w:rPr>
                <w:rFonts w:ascii="Arial" w:hAnsi="Arial" w:cs="Arial"/>
                <w:sz w:val="12"/>
                <w:szCs w:val="12"/>
              </w:rPr>
              <w:t>3.Se</w:t>
            </w:r>
            <w:proofErr w:type="gramEnd"/>
            <w:r w:rsidRPr="00E17BD7">
              <w:rPr>
                <w:rFonts w:ascii="Arial" w:hAnsi="Arial" w:cs="Arial"/>
                <w:sz w:val="12"/>
                <w:szCs w:val="12"/>
              </w:rPr>
              <w:t xml:space="preserve"> realizaron 2 capacitaciones.</w:t>
            </w:r>
          </w:p>
        </w:tc>
        <w:tc>
          <w:tcPr>
            <w:tcW w:w="593" w:type="pct"/>
            <w:vAlign w:val="center"/>
            <w:hideMark/>
          </w:tcPr>
          <w:p w:rsidR="007A74D1" w:rsidRPr="00E17BD7" w:rsidRDefault="007A74D1" w:rsidP="004E20A6">
            <w:pPr>
              <w:jc w:val="both"/>
              <w:rPr>
                <w:rFonts w:ascii="Arial" w:hAnsi="Arial" w:cs="Arial"/>
                <w:sz w:val="12"/>
                <w:szCs w:val="12"/>
              </w:rPr>
            </w:pPr>
            <w:proofErr w:type="gramStart"/>
            <w:r w:rsidRPr="00E17BD7">
              <w:rPr>
                <w:rFonts w:ascii="Arial" w:hAnsi="Arial" w:cs="Arial"/>
                <w:sz w:val="12"/>
                <w:szCs w:val="12"/>
              </w:rPr>
              <w:t>1.Formato</w:t>
            </w:r>
            <w:proofErr w:type="gramEnd"/>
            <w:r w:rsidRPr="00E17BD7">
              <w:rPr>
                <w:rFonts w:ascii="Arial" w:hAnsi="Arial" w:cs="Arial"/>
                <w:sz w:val="12"/>
                <w:szCs w:val="12"/>
              </w:rPr>
              <w:t xml:space="preserve"> GJC-FO-179 ESTUDIO SECTOR. 2. Formato GJC-FO-178 ANEXO COTIZACIÓN DE BIENES O SERVICIOS. 3. Captura de pantalla de dos capacitaciones.</w:t>
            </w:r>
          </w:p>
        </w:tc>
      </w:tr>
      <w:tr w:rsidR="007A74D1" w:rsidRPr="00E17BD7" w:rsidTr="004E20A6">
        <w:trPr>
          <w:trHeight w:val="20"/>
          <w:jc w:val="center"/>
        </w:trPr>
        <w:tc>
          <w:tcPr>
            <w:tcW w:w="233"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2022</w:t>
            </w:r>
          </w:p>
        </w:tc>
        <w:tc>
          <w:tcPr>
            <w:tcW w:w="297"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2023-03-23</w:t>
            </w:r>
          </w:p>
        </w:tc>
        <w:tc>
          <w:tcPr>
            <w:tcW w:w="349"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3</w:t>
            </w:r>
          </w:p>
        </w:tc>
        <w:tc>
          <w:tcPr>
            <w:tcW w:w="440"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INCUMPLIMIENTO DE LAS OBLIGACIONES COMO GESTOR CATASTRAL</w:t>
            </w:r>
          </w:p>
        </w:tc>
        <w:tc>
          <w:tcPr>
            <w:tcW w:w="511"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 xml:space="preserve">1. Incumplimiento de la propuesta técnica para la habilitación como gestor catastral. Omisión de modificación de la planta de personal.2. Discontinuidad en la prestación del servicio o prestación ineficiente del servicio.3. Falta de planeación en la inversión de </w:t>
            </w:r>
            <w:r w:rsidRPr="00E17BD7">
              <w:rPr>
                <w:rFonts w:ascii="Arial" w:hAnsi="Arial" w:cs="Arial"/>
                <w:sz w:val="12"/>
                <w:szCs w:val="12"/>
              </w:rPr>
              <w:lastRenderedPageBreak/>
              <w:t xml:space="preserve">los recursos de catastro.4. </w:t>
            </w:r>
            <w:proofErr w:type="spellStart"/>
            <w:r w:rsidRPr="00E17BD7">
              <w:rPr>
                <w:rFonts w:ascii="Arial" w:hAnsi="Arial" w:cs="Arial"/>
                <w:sz w:val="12"/>
                <w:szCs w:val="12"/>
              </w:rPr>
              <w:t>Desfinanciación</w:t>
            </w:r>
            <w:proofErr w:type="spellEnd"/>
            <w:r w:rsidRPr="00E17BD7">
              <w:rPr>
                <w:rFonts w:ascii="Arial" w:hAnsi="Arial" w:cs="Arial"/>
                <w:sz w:val="12"/>
                <w:szCs w:val="12"/>
              </w:rPr>
              <w:t xml:space="preserve"> de la operación: Estructuración y análisis financiero de la tarifa.5 Solicitudes represadas</w:t>
            </w:r>
          </w:p>
        </w:tc>
        <w:tc>
          <w:tcPr>
            <w:tcW w:w="542" w:type="pct"/>
            <w:vAlign w:val="center"/>
            <w:hideMark/>
          </w:tcPr>
          <w:p w:rsidR="007A74D1" w:rsidRPr="00E17BD7" w:rsidRDefault="007A74D1" w:rsidP="004E20A6">
            <w:pPr>
              <w:jc w:val="both"/>
              <w:rPr>
                <w:rFonts w:ascii="Arial" w:hAnsi="Arial" w:cs="Arial"/>
                <w:sz w:val="12"/>
                <w:szCs w:val="12"/>
              </w:rPr>
            </w:pPr>
            <w:proofErr w:type="gramStart"/>
            <w:r w:rsidRPr="00E17BD7">
              <w:rPr>
                <w:rFonts w:ascii="Arial" w:hAnsi="Arial" w:cs="Arial"/>
                <w:sz w:val="12"/>
                <w:szCs w:val="12"/>
              </w:rPr>
              <w:lastRenderedPageBreak/>
              <w:t>1.Realizar</w:t>
            </w:r>
            <w:proofErr w:type="gramEnd"/>
            <w:r w:rsidRPr="00E17BD7">
              <w:rPr>
                <w:rFonts w:ascii="Arial" w:hAnsi="Arial" w:cs="Arial"/>
                <w:sz w:val="12"/>
                <w:szCs w:val="12"/>
              </w:rPr>
              <w:t xml:space="preserve"> un diagnóstico de la estructura jerárquica y funcional para el desarrollo de las funciones catastrales.2. Presentar ante el comité de contratación los documentos precontractuales donde quede establecido la necesidad del servicio tecnológico para la prestación del servicio público </w:t>
            </w:r>
            <w:r w:rsidRPr="00E17BD7">
              <w:rPr>
                <w:rFonts w:ascii="Arial" w:hAnsi="Arial" w:cs="Arial"/>
                <w:sz w:val="12"/>
                <w:szCs w:val="12"/>
              </w:rPr>
              <w:lastRenderedPageBreak/>
              <w:t>catastral en la vigencia 2023.3. Diagnostico financiero, técnico y jurídico de la tarifa para el servicio catastral. 4. Presentar proyecto de acuerdo ante la Junta Metropolitana para el estudio el aumento de porcentaje de transferencia para el servicio catastral. 5.1 Formular el plan de contingencia para solicitudes represadas. 5.2. Dar aplicación al plan de contingencia y que tenga como fin reducir las solicitudes represadas. 5.3 Presentar informe ejecutivo de cumplimiento del plan de contingencia.</w:t>
            </w:r>
          </w:p>
        </w:tc>
        <w:tc>
          <w:tcPr>
            <w:tcW w:w="171" w:type="pct"/>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lastRenderedPageBreak/>
              <w:t>1</w:t>
            </w:r>
          </w:p>
        </w:tc>
        <w:tc>
          <w:tcPr>
            <w:tcW w:w="476" w:type="pct"/>
            <w:vAlign w:val="center"/>
            <w:hideMark/>
          </w:tcPr>
          <w:p w:rsidR="007A74D1" w:rsidRPr="00E17BD7" w:rsidRDefault="007A74D1" w:rsidP="004E20A6">
            <w:pPr>
              <w:jc w:val="center"/>
              <w:rPr>
                <w:rFonts w:ascii="Arial" w:hAnsi="Arial" w:cs="Arial"/>
                <w:sz w:val="12"/>
                <w:szCs w:val="12"/>
              </w:rPr>
            </w:pPr>
            <w:proofErr w:type="gramStart"/>
            <w:r w:rsidRPr="00E17BD7">
              <w:rPr>
                <w:rFonts w:ascii="Arial" w:hAnsi="Arial" w:cs="Arial"/>
                <w:sz w:val="12"/>
                <w:szCs w:val="12"/>
              </w:rPr>
              <w:t>1.Diagnostico</w:t>
            </w:r>
            <w:proofErr w:type="gramEnd"/>
            <w:r w:rsidRPr="00E17BD7">
              <w:rPr>
                <w:rFonts w:ascii="Arial" w:hAnsi="Arial" w:cs="Arial"/>
                <w:sz w:val="12"/>
                <w:szCs w:val="12"/>
              </w:rPr>
              <w:t xml:space="preserve"> e la estructura jerárquica y funcional. </w:t>
            </w:r>
            <w:proofErr w:type="gramStart"/>
            <w:r w:rsidRPr="00E17BD7">
              <w:rPr>
                <w:rFonts w:ascii="Arial" w:hAnsi="Arial" w:cs="Arial"/>
                <w:sz w:val="12"/>
                <w:szCs w:val="12"/>
              </w:rPr>
              <w:t>2.Actas</w:t>
            </w:r>
            <w:proofErr w:type="gramEnd"/>
            <w:r w:rsidRPr="00E17BD7">
              <w:rPr>
                <w:rFonts w:ascii="Arial" w:hAnsi="Arial" w:cs="Arial"/>
                <w:sz w:val="12"/>
                <w:szCs w:val="12"/>
              </w:rPr>
              <w:t xml:space="preserve"> de comité de contratación. </w:t>
            </w:r>
            <w:proofErr w:type="gramStart"/>
            <w:r w:rsidRPr="00E17BD7">
              <w:rPr>
                <w:rFonts w:ascii="Arial" w:hAnsi="Arial" w:cs="Arial"/>
                <w:sz w:val="12"/>
                <w:szCs w:val="12"/>
              </w:rPr>
              <w:t>3.Diagnostico</w:t>
            </w:r>
            <w:proofErr w:type="gramEnd"/>
            <w:r w:rsidRPr="00E17BD7">
              <w:rPr>
                <w:rFonts w:ascii="Arial" w:hAnsi="Arial" w:cs="Arial"/>
                <w:sz w:val="12"/>
                <w:szCs w:val="12"/>
              </w:rPr>
              <w:t xml:space="preserve"> financiero y tecnico.4. Proyecto de Acuerdo presentado a Junta Metropolitana AMB. 5.1Plan de Contingencia. 5.2. Seguimiento plan de </w:t>
            </w:r>
            <w:r w:rsidRPr="00E17BD7">
              <w:rPr>
                <w:rFonts w:ascii="Arial" w:hAnsi="Arial" w:cs="Arial"/>
                <w:sz w:val="12"/>
                <w:szCs w:val="12"/>
              </w:rPr>
              <w:lastRenderedPageBreak/>
              <w:t>contingencia. 5.3 Informe cumplimiento.</w:t>
            </w:r>
          </w:p>
        </w:tc>
        <w:tc>
          <w:tcPr>
            <w:tcW w:w="250"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lastRenderedPageBreak/>
              <w:t>2022-05-13</w:t>
            </w:r>
          </w:p>
        </w:tc>
        <w:tc>
          <w:tcPr>
            <w:tcW w:w="293"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2022-11-13</w:t>
            </w:r>
          </w:p>
        </w:tc>
        <w:tc>
          <w:tcPr>
            <w:tcW w:w="293" w:type="pct"/>
            <w:noWrap/>
            <w:vAlign w:val="center"/>
            <w:hideMark/>
          </w:tcPr>
          <w:p w:rsidR="007A74D1" w:rsidRPr="005D3639" w:rsidRDefault="007A74D1" w:rsidP="004E20A6">
            <w:pPr>
              <w:jc w:val="center"/>
              <w:rPr>
                <w:rFonts w:ascii="Arial" w:hAnsi="Arial" w:cs="Arial"/>
                <w:b/>
                <w:bCs/>
                <w:color w:val="FF0000"/>
                <w:sz w:val="12"/>
                <w:szCs w:val="12"/>
              </w:rPr>
            </w:pPr>
            <w:r w:rsidRPr="005D3639">
              <w:rPr>
                <w:rFonts w:ascii="Arial" w:hAnsi="Arial" w:cs="Arial"/>
                <w:b/>
                <w:bCs/>
                <w:color w:val="FF0000"/>
                <w:sz w:val="12"/>
                <w:szCs w:val="12"/>
              </w:rPr>
              <w:t>80</w:t>
            </w:r>
          </w:p>
        </w:tc>
        <w:tc>
          <w:tcPr>
            <w:tcW w:w="551"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 xml:space="preserve">1. Se realizó diagnóstico de la estructura jerárquica y funcional en rediseño. 2. Allegan acta de comité de contratación-parcial, donde se socializa la GUÍA DE BUENAS PRÁCTICAS EN LA ADQUISICIÓN DE SOFTWARE Y SERVICIOS ASOCIADOS, se aprobó de la modalidad de selección, y se presentaron </w:t>
            </w:r>
            <w:r w:rsidRPr="00E17BD7">
              <w:rPr>
                <w:rFonts w:ascii="Arial" w:hAnsi="Arial" w:cs="Arial"/>
                <w:sz w:val="12"/>
                <w:szCs w:val="12"/>
              </w:rPr>
              <w:lastRenderedPageBreak/>
              <w:t>documentos contractuales tal como se había pactado en la acción de mejora. 3. Se realizó diagnóstico financiero y técnico. 4. Presentan acuerdo municipal No. 025/2023, por medio del cual creo el FONDO ESPECIAL PARA LA SOSTENIBILIDAD DEL SERVICIO PUBLICO DE CATASTRO MULTIPROPOSITO, más no la evidencia del cumplimiento de la acción de mejora, por lo anterior queda SIN EVIDENCIA. 5. Se realizó plan de contingencia, seguimiento al mismo e informe de cumplimiento.</w:t>
            </w:r>
          </w:p>
        </w:tc>
        <w:tc>
          <w:tcPr>
            <w:tcW w:w="593" w:type="pct"/>
            <w:vAlign w:val="center"/>
            <w:hideMark/>
          </w:tcPr>
          <w:p w:rsidR="007A74D1" w:rsidRPr="00E17BD7" w:rsidRDefault="007A74D1" w:rsidP="004E20A6">
            <w:pPr>
              <w:jc w:val="both"/>
              <w:rPr>
                <w:rFonts w:ascii="Arial" w:hAnsi="Arial" w:cs="Arial"/>
                <w:sz w:val="12"/>
                <w:szCs w:val="12"/>
              </w:rPr>
            </w:pPr>
            <w:proofErr w:type="gramStart"/>
            <w:r w:rsidRPr="00E17BD7">
              <w:rPr>
                <w:rFonts w:ascii="Arial" w:hAnsi="Arial" w:cs="Arial"/>
                <w:sz w:val="12"/>
                <w:szCs w:val="12"/>
              </w:rPr>
              <w:lastRenderedPageBreak/>
              <w:t>1.Diagnóstico</w:t>
            </w:r>
            <w:proofErr w:type="gramEnd"/>
            <w:r w:rsidRPr="00E17BD7">
              <w:rPr>
                <w:rFonts w:ascii="Arial" w:hAnsi="Arial" w:cs="Arial"/>
                <w:sz w:val="12"/>
                <w:szCs w:val="12"/>
              </w:rPr>
              <w:t xml:space="preserve"> de la estructura jerárquica y funcional en rediseño. 2. SIN EVIDENCIA. 3. Diagnóstico financiero. </w:t>
            </w:r>
            <w:proofErr w:type="gramStart"/>
            <w:r w:rsidRPr="00E17BD7">
              <w:rPr>
                <w:rFonts w:ascii="Arial" w:hAnsi="Arial" w:cs="Arial"/>
                <w:sz w:val="12"/>
                <w:szCs w:val="12"/>
              </w:rPr>
              <w:t>4.SIN</w:t>
            </w:r>
            <w:proofErr w:type="gramEnd"/>
            <w:r w:rsidRPr="00E17BD7">
              <w:rPr>
                <w:rFonts w:ascii="Arial" w:hAnsi="Arial" w:cs="Arial"/>
                <w:sz w:val="12"/>
                <w:szCs w:val="12"/>
              </w:rPr>
              <w:t xml:space="preserve"> EVIDENCIA 5. Plan de contingencia, seguimiento al mismo e informe de cumplimiento.</w:t>
            </w:r>
          </w:p>
        </w:tc>
      </w:tr>
      <w:tr w:rsidR="007A74D1" w:rsidRPr="00E17BD7" w:rsidTr="004E20A6">
        <w:trPr>
          <w:trHeight w:val="20"/>
          <w:jc w:val="center"/>
        </w:trPr>
        <w:tc>
          <w:tcPr>
            <w:tcW w:w="233"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2022</w:t>
            </w:r>
          </w:p>
        </w:tc>
        <w:tc>
          <w:tcPr>
            <w:tcW w:w="297"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2023-03-23</w:t>
            </w:r>
          </w:p>
        </w:tc>
        <w:tc>
          <w:tcPr>
            <w:tcW w:w="349"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4</w:t>
            </w:r>
          </w:p>
        </w:tc>
        <w:tc>
          <w:tcPr>
            <w:tcW w:w="440"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EXTEMPORANEIDAD EN LA LIQUIDACIÓN DEL CONTRATO N°083 DE 2020.</w:t>
            </w:r>
          </w:p>
        </w:tc>
        <w:tc>
          <w:tcPr>
            <w:tcW w:w="511"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Terminación anormal del vínculo contractual generando un vacío legal dentro de los términos para declararse a paz y salvo entre las partes</w:t>
            </w:r>
          </w:p>
        </w:tc>
        <w:tc>
          <w:tcPr>
            <w:tcW w:w="542"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 xml:space="preserve">1. Mesa de trabajo donde se revisen y evalúen las condiciones jurídicas en las que se encuentra el contrato 83 de 2020 para proceder a su liquidación. </w:t>
            </w:r>
            <w:proofErr w:type="gramStart"/>
            <w:r w:rsidRPr="00E17BD7">
              <w:rPr>
                <w:rFonts w:ascii="Arial" w:hAnsi="Arial" w:cs="Arial"/>
                <w:sz w:val="12"/>
                <w:szCs w:val="12"/>
              </w:rPr>
              <w:t>2.Analizados</w:t>
            </w:r>
            <w:proofErr w:type="gramEnd"/>
            <w:r w:rsidRPr="00E17BD7">
              <w:rPr>
                <w:rFonts w:ascii="Arial" w:hAnsi="Arial" w:cs="Arial"/>
                <w:sz w:val="12"/>
                <w:szCs w:val="12"/>
              </w:rPr>
              <w:t xml:space="preserve"> los puntos jurídicos desde la entidad y requerir al contratista para que dé cumplimiento a los requisitos legales para la liquidación.3. Realizar la liquidación en el plazo establecido por la normatividad vigente.</w:t>
            </w:r>
          </w:p>
        </w:tc>
        <w:tc>
          <w:tcPr>
            <w:tcW w:w="171" w:type="pct"/>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1</w:t>
            </w:r>
          </w:p>
        </w:tc>
        <w:tc>
          <w:tcPr>
            <w:tcW w:w="476" w:type="pct"/>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1. Acta mesa de trabajo. 2. Oficio donde se requiere al contratista. 3. Acta de liquidación firmada por las partes.</w:t>
            </w:r>
          </w:p>
        </w:tc>
        <w:tc>
          <w:tcPr>
            <w:tcW w:w="250"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2022-05-13</w:t>
            </w:r>
          </w:p>
        </w:tc>
        <w:tc>
          <w:tcPr>
            <w:tcW w:w="293"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2022-11-13</w:t>
            </w:r>
          </w:p>
        </w:tc>
        <w:tc>
          <w:tcPr>
            <w:tcW w:w="293" w:type="pct"/>
            <w:noWrap/>
            <w:vAlign w:val="center"/>
            <w:hideMark/>
          </w:tcPr>
          <w:p w:rsidR="007A74D1" w:rsidRPr="005D3639" w:rsidRDefault="007A74D1" w:rsidP="004E20A6">
            <w:pPr>
              <w:jc w:val="center"/>
              <w:rPr>
                <w:rFonts w:ascii="Arial" w:hAnsi="Arial" w:cs="Arial"/>
                <w:b/>
                <w:bCs/>
                <w:color w:val="FF0000"/>
                <w:sz w:val="12"/>
                <w:szCs w:val="12"/>
              </w:rPr>
            </w:pPr>
            <w:r w:rsidRPr="005D3639">
              <w:rPr>
                <w:rFonts w:ascii="Arial" w:hAnsi="Arial" w:cs="Arial"/>
                <w:b/>
                <w:bCs/>
                <w:color w:val="FF0000"/>
                <w:sz w:val="12"/>
                <w:szCs w:val="12"/>
              </w:rPr>
              <w:t>100</w:t>
            </w:r>
          </w:p>
        </w:tc>
        <w:tc>
          <w:tcPr>
            <w:tcW w:w="551" w:type="pct"/>
            <w:vAlign w:val="center"/>
            <w:hideMark/>
          </w:tcPr>
          <w:p w:rsidR="007A74D1" w:rsidRPr="00E17BD7" w:rsidRDefault="007A74D1" w:rsidP="004E20A6">
            <w:pPr>
              <w:jc w:val="both"/>
              <w:rPr>
                <w:rFonts w:ascii="Arial" w:hAnsi="Arial" w:cs="Arial"/>
                <w:sz w:val="12"/>
                <w:szCs w:val="12"/>
              </w:rPr>
            </w:pPr>
            <w:proofErr w:type="gramStart"/>
            <w:r w:rsidRPr="00E17BD7">
              <w:rPr>
                <w:rFonts w:ascii="Arial" w:hAnsi="Arial" w:cs="Arial"/>
                <w:sz w:val="12"/>
                <w:szCs w:val="12"/>
              </w:rPr>
              <w:t>1.Se</w:t>
            </w:r>
            <w:proofErr w:type="gramEnd"/>
            <w:r w:rsidRPr="00E17BD7">
              <w:rPr>
                <w:rFonts w:ascii="Arial" w:hAnsi="Arial" w:cs="Arial"/>
                <w:sz w:val="12"/>
                <w:szCs w:val="12"/>
              </w:rPr>
              <w:t xml:space="preserve"> realizaron mesas de trabajo que concluyeron liquidación de contrato. 2. Se envió correo requiriendo al contratista. 3. Se </w:t>
            </w:r>
            <w:proofErr w:type="spellStart"/>
            <w:r w:rsidRPr="00E17BD7">
              <w:rPr>
                <w:rFonts w:ascii="Arial" w:hAnsi="Arial" w:cs="Arial"/>
                <w:sz w:val="12"/>
                <w:szCs w:val="12"/>
              </w:rPr>
              <w:t>liquido</w:t>
            </w:r>
            <w:proofErr w:type="spellEnd"/>
            <w:r w:rsidRPr="00E17BD7">
              <w:rPr>
                <w:rFonts w:ascii="Arial" w:hAnsi="Arial" w:cs="Arial"/>
                <w:sz w:val="12"/>
                <w:szCs w:val="12"/>
              </w:rPr>
              <w:t xml:space="preserve"> el contrato.</w:t>
            </w:r>
          </w:p>
        </w:tc>
        <w:tc>
          <w:tcPr>
            <w:tcW w:w="593"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1, 2 y 3. Acta de liquidación contrato 083/2020 firmada.</w:t>
            </w:r>
          </w:p>
        </w:tc>
      </w:tr>
      <w:tr w:rsidR="007A74D1" w:rsidRPr="00E17BD7" w:rsidTr="004E20A6">
        <w:trPr>
          <w:trHeight w:val="20"/>
          <w:jc w:val="center"/>
        </w:trPr>
        <w:tc>
          <w:tcPr>
            <w:tcW w:w="233"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2022</w:t>
            </w:r>
          </w:p>
        </w:tc>
        <w:tc>
          <w:tcPr>
            <w:tcW w:w="297"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2023-03-23</w:t>
            </w:r>
          </w:p>
        </w:tc>
        <w:tc>
          <w:tcPr>
            <w:tcW w:w="349"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1</w:t>
            </w:r>
          </w:p>
        </w:tc>
        <w:tc>
          <w:tcPr>
            <w:tcW w:w="440"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INCONGRUENCIA EN LAS RESPUESTAS EMITIDAS POR EL AREA METROPOLITANA DE BUCARAMANGA Y LAS CERTIFICACIONES DE LAS CESIONES URBANSITICAS TIPO A Y C EXPEDIDAS AL PROYECTO CONDOMINIO RUITOQUE Y EL PREDIO DENOMIANDO LOS ARROYOS</w:t>
            </w:r>
          </w:p>
        </w:tc>
        <w:tc>
          <w:tcPr>
            <w:tcW w:w="511"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Inconvenientes para la legalización de cesiones de predios y expedición de licencias urbanísticas o de construcción.</w:t>
            </w:r>
          </w:p>
        </w:tc>
        <w:tc>
          <w:tcPr>
            <w:tcW w:w="542" w:type="pct"/>
            <w:vAlign w:val="center"/>
            <w:hideMark/>
          </w:tcPr>
          <w:p w:rsidR="007A74D1" w:rsidRDefault="007A74D1" w:rsidP="004E20A6">
            <w:pPr>
              <w:jc w:val="both"/>
              <w:rPr>
                <w:rFonts w:ascii="Arial" w:hAnsi="Arial" w:cs="Arial"/>
                <w:sz w:val="12"/>
                <w:szCs w:val="12"/>
              </w:rPr>
            </w:pPr>
            <w:r w:rsidRPr="00E17BD7">
              <w:rPr>
                <w:rFonts w:ascii="Arial" w:hAnsi="Arial" w:cs="Arial"/>
                <w:sz w:val="12"/>
                <w:szCs w:val="12"/>
              </w:rPr>
              <w:t xml:space="preserve">1) Reconstruir el expediente asumiendo el polígono establecido por la oficina asesora de planeación del municipio de Piedecuesta, correspondiente a </w:t>
            </w:r>
            <w:proofErr w:type="spellStart"/>
            <w:r w:rsidRPr="00E17BD7">
              <w:rPr>
                <w:rFonts w:ascii="Arial" w:hAnsi="Arial" w:cs="Arial"/>
                <w:sz w:val="12"/>
                <w:szCs w:val="12"/>
              </w:rPr>
              <w:t>Ruitoque</w:t>
            </w:r>
            <w:proofErr w:type="spellEnd"/>
            <w:r w:rsidRPr="00E17BD7">
              <w:rPr>
                <w:rFonts w:ascii="Arial" w:hAnsi="Arial" w:cs="Arial"/>
                <w:sz w:val="12"/>
                <w:szCs w:val="12"/>
              </w:rPr>
              <w:t xml:space="preserve"> Condominio. 2) Expedir la paz y salvo de pagos de cesiones al predio identificado con numero predial 685470600000000120009000 y matricula inmobiliaria No. 314-30482 denominado LOS ARROYOS, teniendo en cuenta que hace parte del polígono licenciado en la licencia 1699 con registro 507 de fecha 28 de febrero de 1994, la cual   aprobó el proyecto </w:t>
            </w:r>
            <w:proofErr w:type="spellStart"/>
            <w:r w:rsidRPr="00E17BD7">
              <w:rPr>
                <w:rFonts w:ascii="Arial" w:hAnsi="Arial" w:cs="Arial"/>
                <w:sz w:val="12"/>
                <w:szCs w:val="12"/>
              </w:rPr>
              <w:t>Ruitoque</w:t>
            </w:r>
            <w:proofErr w:type="spellEnd"/>
            <w:r w:rsidRPr="00E17BD7">
              <w:rPr>
                <w:rFonts w:ascii="Arial" w:hAnsi="Arial" w:cs="Arial"/>
                <w:sz w:val="12"/>
                <w:szCs w:val="12"/>
              </w:rPr>
              <w:t xml:space="preserve"> Condominio. 3) Aclaración de comunicaciones remitidas al órgano titular de auditoría y a la persona titular del derecho real de dominio.</w:t>
            </w:r>
          </w:p>
          <w:p w:rsidR="007D724C" w:rsidRPr="00E17BD7" w:rsidRDefault="007D724C" w:rsidP="004E20A6">
            <w:pPr>
              <w:jc w:val="both"/>
              <w:rPr>
                <w:rFonts w:ascii="Arial" w:hAnsi="Arial" w:cs="Arial"/>
                <w:sz w:val="12"/>
                <w:szCs w:val="12"/>
              </w:rPr>
            </w:pPr>
          </w:p>
        </w:tc>
        <w:tc>
          <w:tcPr>
            <w:tcW w:w="171" w:type="pct"/>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1</w:t>
            </w:r>
          </w:p>
        </w:tc>
        <w:tc>
          <w:tcPr>
            <w:tcW w:w="476" w:type="pct"/>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Expediente Reconstruido, Paz y Salvo expedido, Oficios Remitidos.</w:t>
            </w:r>
          </w:p>
        </w:tc>
        <w:tc>
          <w:tcPr>
            <w:tcW w:w="250"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2023-03-22</w:t>
            </w:r>
          </w:p>
        </w:tc>
        <w:tc>
          <w:tcPr>
            <w:tcW w:w="293"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2023-09-22</w:t>
            </w:r>
          </w:p>
        </w:tc>
        <w:tc>
          <w:tcPr>
            <w:tcW w:w="293" w:type="pct"/>
            <w:noWrap/>
            <w:vAlign w:val="center"/>
            <w:hideMark/>
          </w:tcPr>
          <w:p w:rsidR="007A74D1" w:rsidRPr="005D3639" w:rsidRDefault="007A74D1" w:rsidP="004E20A6">
            <w:pPr>
              <w:jc w:val="center"/>
              <w:rPr>
                <w:rFonts w:ascii="Arial" w:hAnsi="Arial" w:cs="Arial"/>
                <w:b/>
                <w:bCs/>
                <w:color w:val="FF0000"/>
                <w:sz w:val="12"/>
                <w:szCs w:val="12"/>
              </w:rPr>
            </w:pPr>
            <w:r w:rsidRPr="005D3639">
              <w:rPr>
                <w:rFonts w:ascii="Arial" w:hAnsi="Arial" w:cs="Arial"/>
                <w:b/>
                <w:bCs/>
                <w:color w:val="FF0000"/>
                <w:sz w:val="12"/>
                <w:szCs w:val="12"/>
              </w:rPr>
              <w:t>100</w:t>
            </w:r>
          </w:p>
        </w:tc>
        <w:tc>
          <w:tcPr>
            <w:tcW w:w="551" w:type="pct"/>
            <w:vAlign w:val="center"/>
            <w:hideMark/>
          </w:tcPr>
          <w:p w:rsidR="007A74D1" w:rsidRPr="00E17BD7" w:rsidRDefault="007A74D1" w:rsidP="004E20A6">
            <w:pPr>
              <w:jc w:val="both"/>
              <w:rPr>
                <w:rFonts w:ascii="Arial" w:hAnsi="Arial" w:cs="Arial"/>
                <w:sz w:val="12"/>
                <w:szCs w:val="12"/>
              </w:rPr>
            </w:pPr>
            <w:proofErr w:type="gramStart"/>
            <w:r w:rsidRPr="00E17BD7">
              <w:rPr>
                <w:rFonts w:ascii="Arial" w:hAnsi="Arial" w:cs="Arial"/>
                <w:sz w:val="12"/>
                <w:szCs w:val="12"/>
              </w:rPr>
              <w:t>1.Se</w:t>
            </w:r>
            <w:proofErr w:type="gramEnd"/>
            <w:r w:rsidRPr="00E17BD7">
              <w:rPr>
                <w:rFonts w:ascii="Arial" w:hAnsi="Arial" w:cs="Arial"/>
                <w:sz w:val="12"/>
                <w:szCs w:val="12"/>
              </w:rPr>
              <w:t xml:space="preserve"> recibió oficio explicando la reconstrucción del expediente, que consta de 3 carpetas 579 folios, registro fotográfico del mismo. 2. Paz y salvo expedido. 3. Se reciben dos (2) oficios dirigidos uno a la Contraloría y el otro al propietario del terreno.</w:t>
            </w:r>
          </w:p>
        </w:tc>
        <w:tc>
          <w:tcPr>
            <w:tcW w:w="593"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1. Oficio remisorio y explicativo del contenido del expediente en 579 folios y registro fotográfico del mismo. 2. Paz y salvo firmado. 3. Oficios remitidos a la Contraloría y al propietario del terreno.</w:t>
            </w:r>
          </w:p>
        </w:tc>
      </w:tr>
      <w:tr w:rsidR="007A74D1" w:rsidRPr="00E17BD7" w:rsidTr="004E20A6">
        <w:trPr>
          <w:trHeight w:val="20"/>
          <w:jc w:val="center"/>
        </w:trPr>
        <w:tc>
          <w:tcPr>
            <w:tcW w:w="233"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lastRenderedPageBreak/>
              <w:t>2022</w:t>
            </w:r>
          </w:p>
        </w:tc>
        <w:tc>
          <w:tcPr>
            <w:tcW w:w="297"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2023-03-15</w:t>
            </w:r>
          </w:p>
        </w:tc>
        <w:tc>
          <w:tcPr>
            <w:tcW w:w="349"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1</w:t>
            </w:r>
          </w:p>
        </w:tc>
        <w:tc>
          <w:tcPr>
            <w:tcW w:w="440"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FALTA DE APLICACIÓN DE PRINCIPIOS E INCORPORACION DE RECURSOS AL PRESUPUESTO DE LA ENTIDAD.</w:t>
            </w:r>
          </w:p>
        </w:tc>
        <w:tc>
          <w:tcPr>
            <w:tcW w:w="511"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No se tienen incorporados los recursos sobrantes de la operación como autoridad ambiental de la A.M.B., que realizó durante las vigencias 2012 a 2019. No se realizó una adecuada planificación en la utilización de los recursos que de una u otra manera se recaudaron durante las vigencias, ni se planificó efectiva y eficazmente lo que se debía hacer, para el correcto aprovechamiento de los mismos durante las vigencias fiscales.  No se hizo un trabajo continuo y minucioso para realizar las modificaciones necesarias que permitiera revisar de manera periódica las estimaciones y acciones que fueran desarrollando, en pro de la utilización óptima de los recursos. No se establecieron y actualizaron los procedimientos de tramites ambientales acorde con las diferentes disposiciones legales, administrativas y procedimentales</w:t>
            </w:r>
          </w:p>
        </w:tc>
        <w:tc>
          <w:tcPr>
            <w:tcW w:w="542"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Realizar acciones con el fin de obtener la aprobación y poder realizar la ejecución de los recursos recaudados de la sobretasa ambiental e incorporarlos al presupuesto, en lo referente a la defensa diligente y oportuna de los intereses y competencias de la entidad frente a la legalidad del acuerdo 031 de 2014.</w:t>
            </w:r>
          </w:p>
        </w:tc>
        <w:tc>
          <w:tcPr>
            <w:tcW w:w="171" w:type="pct"/>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w:t>
            </w:r>
          </w:p>
        </w:tc>
        <w:tc>
          <w:tcPr>
            <w:tcW w:w="476" w:type="pct"/>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Memorial para solicitar impulso procesal dentro de la acción de nulidad 2019-299</w:t>
            </w:r>
          </w:p>
        </w:tc>
        <w:tc>
          <w:tcPr>
            <w:tcW w:w="250"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2023-03-15</w:t>
            </w:r>
          </w:p>
        </w:tc>
        <w:tc>
          <w:tcPr>
            <w:tcW w:w="293"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2023-09-15</w:t>
            </w:r>
          </w:p>
        </w:tc>
        <w:tc>
          <w:tcPr>
            <w:tcW w:w="293" w:type="pct"/>
            <w:noWrap/>
            <w:vAlign w:val="center"/>
            <w:hideMark/>
          </w:tcPr>
          <w:p w:rsidR="007A74D1" w:rsidRPr="005D3639" w:rsidRDefault="007A74D1" w:rsidP="004E20A6">
            <w:pPr>
              <w:jc w:val="center"/>
              <w:rPr>
                <w:rFonts w:ascii="Arial" w:hAnsi="Arial" w:cs="Arial"/>
                <w:b/>
                <w:bCs/>
                <w:color w:val="FF0000"/>
                <w:sz w:val="12"/>
                <w:szCs w:val="12"/>
              </w:rPr>
            </w:pPr>
            <w:r w:rsidRPr="005D3639">
              <w:rPr>
                <w:rFonts w:ascii="Arial" w:hAnsi="Arial" w:cs="Arial"/>
                <w:b/>
                <w:bCs/>
                <w:color w:val="FF0000"/>
                <w:sz w:val="12"/>
                <w:szCs w:val="12"/>
              </w:rPr>
              <w:t>50</w:t>
            </w:r>
          </w:p>
        </w:tc>
        <w:tc>
          <w:tcPr>
            <w:tcW w:w="551"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Hacen entrega de Sentencia de primera instancia del tribunal administrativo de Santander del 20 de abril de 2023 y de Auto de 27 abril de 2023 donde se resuelve recurso de apelación, el cual no cumple con la unidad de medida y acción de mejora pactada, así mismo se puede determinar que no será cumplible, puesto que ya no es procedente solicitar impulso procesal, ya que esté debió ser presentado antes del 20 de abril de 2023.</w:t>
            </w:r>
          </w:p>
        </w:tc>
        <w:tc>
          <w:tcPr>
            <w:tcW w:w="593"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Auto de 23/04/2023, Sentencia y recurso de apelación</w:t>
            </w:r>
          </w:p>
        </w:tc>
      </w:tr>
      <w:tr w:rsidR="007A74D1" w:rsidRPr="00E17BD7" w:rsidTr="004E20A6">
        <w:trPr>
          <w:trHeight w:val="20"/>
          <w:jc w:val="center"/>
        </w:trPr>
        <w:tc>
          <w:tcPr>
            <w:tcW w:w="233"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2022</w:t>
            </w:r>
          </w:p>
        </w:tc>
        <w:tc>
          <w:tcPr>
            <w:tcW w:w="297"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2023-03-15</w:t>
            </w:r>
          </w:p>
        </w:tc>
        <w:tc>
          <w:tcPr>
            <w:tcW w:w="349"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w:t>
            </w:r>
          </w:p>
        </w:tc>
        <w:tc>
          <w:tcPr>
            <w:tcW w:w="440"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AUSENCIA DE CONCILIACIONES PERMANENTES EN LOS SALDOS DE LOS RECURSOS GENERANDO DIFERENCIAS EN EL DISPONIBLE DE LA SOBRETASA AMBIENTAL Y TASA RETRIBUTIVA.</w:t>
            </w:r>
          </w:p>
        </w:tc>
        <w:tc>
          <w:tcPr>
            <w:tcW w:w="511"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Inobservancia de procedimientos, conciliación e identificación de saldos que muestran debidamente su procedencia y valor.</w:t>
            </w:r>
          </w:p>
        </w:tc>
        <w:tc>
          <w:tcPr>
            <w:tcW w:w="542"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Establecer el procedimiento documentado de conciliación de los recursos ambientales con responsable del proceso</w:t>
            </w:r>
          </w:p>
        </w:tc>
        <w:tc>
          <w:tcPr>
            <w:tcW w:w="171" w:type="pct"/>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5</w:t>
            </w:r>
          </w:p>
        </w:tc>
        <w:tc>
          <w:tcPr>
            <w:tcW w:w="476" w:type="pct"/>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Conciliaciones mensuales de recursos ambientales</w:t>
            </w:r>
          </w:p>
        </w:tc>
        <w:tc>
          <w:tcPr>
            <w:tcW w:w="250"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2023-03-15</w:t>
            </w:r>
          </w:p>
        </w:tc>
        <w:tc>
          <w:tcPr>
            <w:tcW w:w="293"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2023-09-15</w:t>
            </w:r>
          </w:p>
        </w:tc>
        <w:tc>
          <w:tcPr>
            <w:tcW w:w="293" w:type="pct"/>
            <w:noWrap/>
            <w:vAlign w:val="center"/>
            <w:hideMark/>
          </w:tcPr>
          <w:p w:rsidR="007A74D1" w:rsidRPr="005D3639" w:rsidRDefault="007A74D1" w:rsidP="004E20A6">
            <w:pPr>
              <w:jc w:val="center"/>
              <w:rPr>
                <w:rFonts w:ascii="Arial" w:hAnsi="Arial" w:cs="Arial"/>
                <w:b/>
                <w:bCs/>
                <w:color w:val="FF0000"/>
                <w:sz w:val="12"/>
                <w:szCs w:val="12"/>
              </w:rPr>
            </w:pPr>
            <w:r w:rsidRPr="005D3639">
              <w:rPr>
                <w:rFonts w:ascii="Arial" w:hAnsi="Arial" w:cs="Arial"/>
                <w:b/>
                <w:bCs/>
                <w:color w:val="FF0000"/>
                <w:sz w:val="12"/>
                <w:szCs w:val="12"/>
              </w:rPr>
              <w:t>100</w:t>
            </w:r>
          </w:p>
        </w:tc>
        <w:tc>
          <w:tcPr>
            <w:tcW w:w="551"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Se creó formato GAF-FO-141, con el fin de realizar conciliaciones mensuales de los recursos ambientales, de los cuales se adjuntan, de los meses de: febrero, marzo, abril, mayo, junio. Julio y agosto de 2023.</w:t>
            </w:r>
          </w:p>
        </w:tc>
        <w:tc>
          <w:tcPr>
            <w:tcW w:w="593"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Conciliaciones meses de febrero, marzo, abril, mayo, junio, julio y agosto de 2023.</w:t>
            </w:r>
          </w:p>
        </w:tc>
      </w:tr>
      <w:tr w:rsidR="007A74D1" w:rsidRPr="00E17BD7" w:rsidTr="004E20A6">
        <w:trPr>
          <w:trHeight w:val="20"/>
          <w:jc w:val="center"/>
        </w:trPr>
        <w:tc>
          <w:tcPr>
            <w:tcW w:w="233"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2021</w:t>
            </w:r>
          </w:p>
        </w:tc>
        <w:tc>
          <w:tcPr>
            <w:tcW w:w="297"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2022-11-30</w:t>
            </w:r>
          </w:p>
        </w:tc>
        <w:tc>
          <w:tcPr>
            <w:tcW w:w="349"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3</w:t>
            </w:r>
          </w:p>
        </w:tc>
        <w:tc>
          <w:tcPr>
            <w:tcW w:w="440"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ACTUALIZACION DEL ESTATUTO ORGÁNICO DEL PRESUPUESTO DE ACUERDO AL CATÁLOGO DE CLASIFICACIÓN PRESUPUESTAL</w:t>
            </w:r>
          </w:p>
        </w:tc>
        <w:tc>
          <w:tcPr>
            <w:tcW w:w="511"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Deficiencias en los controles internos; actualización de la normatividad vigente.</w:t>
            </w:r>
          </w:p>
        </w:tc>
        <w:tc>
          <w:tcPr>
            <w:tcW w:w="542"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Elaborar y presentar a la Junta Metropolitana para su aprobación el proyecto de modificación del Estatuto Orgánico de Presupuesto de acuerdo a la normatividad vigente.</w:t>
            </w:r>
          </w:p>
        </w:tc>
        <w:tc>
          <w:tcPr>
            <w:tcW w:w="171" w:type="pct"/>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1</w:t>
            </w:r>
          </w:p>
        </w:tc>
        <w:tc>
          <w:tcPr>
            <w:tcW w:w="476" w:type="pct"/>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Acuerdo Metropolitano</w:t>
            </w:r>
          </w:p>
        </w:tc>
        <w:tc>
          <w:tcPr>
            <w:tcW w:w="250"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2022-11-24</w:t>
            </w:r>
          </w:p>
        </w:tc>
        <w:tc>
          <w:tcPr>
            <w:tcW w:w="293"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2022-11-24</w:t>
            </w:r>
          </w:p>
        </w:tc>
        <w:tc>
          <w:tcPr>
            <w:tcW w:w="293" w:type="pct"/>
            <w:noWrap/>
            <w:vAlign w:val="center"/>
            <w:hideMark/>
          </w:tcPr>
          <w:p w:rsidR="007A74D1" w:rsidRPr="005D3639" w:rsidRDefault="007A74D1" w:rsidP="004E20A6">
            <w:pPr>
              <w:jc w:val="center"/>
              <w:rPr>
                <w:rFonts w:ascii="Arial" w:hAnsi="Arial" w:cs="Arial"/>
                <w:b/>
                <w:bCs/>
                <w:color w:val="FF0000"/>
                <w:sz w:val="12"/>
                <w:szCs w:val="12"/>
              </w:rPr>
            </w:pPr>
            <w:r w:rsidRPr="005D3639">
              <w:rPr>
                <w:rFonts w:ascii="Arial" w:hAnsi="Arial" w:cs="Arial"/>
                <w:b/>
                <w:bCs/>
                <w:color w:val="FF0000"/>
                <w:sz w:val="12"/>
                <w:szCs w:val="12"/>
              </w:rPr>
              <w:t>100</w:t>
            </w:r>
          </w:p>
        </w:tc>
        <w:tc>
          <w:tcPr>
            <w:tcW w:w="551"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 xml:space="preserve">Se </w:t>
            </w:r>
            <w:proofErr w:type="spellStart"/>
            <w:r w:rsidRPr="00E17BD7">
              <w:rPr>
                <w:rFonts w:ascii="Arial" w:hAnsi="Arial" w:cs="Arial"/>
                <w:sz w:val="12"/>
                <w:szCs w:val="12"/>
              </w:rPr>
              <w:t>modifico</w:t>
            </w:r>
            <w:proofErr w:type="spellEnd"/>
            <w:r w:rsidRPr="00E17BD7">
              <w:rPr>
                <w:rFonts w:ascii="Arial" w:hAnsi="Arial" w:cs="Arial"/>
                <w:sz w:val="12"/>
                <w:szCs w:val="12"/>
              </w:rPr>
              <w:t xml:space="preserve"> el Estatuto Orgánico de Presupuesto de la entidad.</w:t>
            </w:r>
          </w:p>
        </w:tc>
        <w:tc>
          <w:tcPr>
            <w:tcW w:w="593"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 xml:space="preserve">Acuerdo Metropolitano No.006 del 22 de septiembre de 2022 en </w:t>
            </w:r>
            <w:proofErr w:type="spellStart"/>
            <w:r w:rsidRPr="00E17BD7">
              <w:rPr>
                <w:rFonts w:ascii="Arial" w:hAnsi="Arial" w:cs="Arial"/>
                <w:sz w:val="12"/>
                <w:szCs w:val="12"/>
              </w:rPr>
              <w:t>pdf</w:t>
            </w:r>
            <w:proofErr w:type="spellEnd"/>
            <w:r w:rsidRPr="00E17BD7">
              <w:rPr>
                <w:rFonts w:ascii="Arial" w:hAnsi="Arial" w:cs="Arial"/>
                <w:sz w:val="12"/>
                <w:szCs w:val="12"/>
              </w:rPr>
              <w:t xml:space="preserve"> 6 páginas.</w:t>
            </w:r>
          </w:p>
        </w:tc>
      </w:tr>
      <w:tr w:rsidR="007A74D1" w:rsidRPr="00E17BD7" w:rsidTr="004E20A6">
        <w:trPr>
          <w:trHeight w:val="20"/>
          <w:jc w:val="center"/>
        </w:trPr>
        <w:tc>
          <w:tcPr>
            <w:tcW w:w="233"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2021</w:t>
            </w:r>
          </w:p>
        </w:tc>
        <w:tc>
          <w:tcPr>
            <w:tcW w:w="297"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2022-11-30</w:t>
            </w:r>
          </w:p>
        </w:tc>
        <w:tc>
          <w:tcPr>
            <w:tcW w:w="349"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4</w:t>
            </w:r>
          </w:p>
        </w:tc>
        <w:tc>
          <w:tcPr>
            <w:tcW w:w="440"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PASIVOS EXIGIBLES SIN SANEAR</w:t>
            </w:r>
          </w:p>
        </w:tc>
        <w:tc>
          <w:tcPr>
            <w:tcW w:w="511"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Deficiencia en el control de la programación y ejecución del pasivo exigible – vigencias expiradas</w:t>
            </w:r>
          </w:p>
        </w:tc>
        <w:tc>
          <w:tcPr>
            <w:tcW w:w="542"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 xml:space="preserve">a) Realizar un Diagnóstico del estado actual de los pasivos exigibles del AMB. b) Plan de trabajo para depurar los pasivos exigibles del AMB. </w:t>
            </w:r>
            <w:proofErr w:type="gramStart"/>
            <w:r w:rsidRPr="00E17BD7">
              <w:rPr>
                <w:rFonts w:ascii="Arial" w:hAnsi="Arial" w:cs="Arial"/>
                <w:sz w:val="12"/>
                <w:szCs w:val="12"/>
              </w:rPr>
              <w:t>c)Informar</w:t>
            </w:r>
            <w:proofErr w:type="gramEnd"/>
            <w:r w:rsidRPr="00E17BD7">
              <w:rPr>
                <w:rFonts w:ascii="Arial" w:hAnsi="Arial" w:cs="Arial"/>
                <w:sz w:val="12"/>
                <w:szCs w:val="12"/>
              </w:rPr>
              <w:t xml:space="preserve"> y reiterar a los </w:t>
            </w:r>
            <w:r w:rsidRPr="00E17BD7">
              <w:rPr>
                <w:rFonts w:ascii="Arial" w:hAnsi="Arial" w:cs="Arial"/>
                <w:sz w:val="12"/>
                <w:szCs w:val="12"/>
              </w:rPr>
              <w:lastRenderedPageBreak/>
              <w:t>supervisores de los contratos los saldos pendientes por ejecutar, mediante una circular.</w:t>
            </w:r>
          </w:p>
        </w:tc>
        <w:tc>
          <w:tcPr>
            <w:tcW w:w="171" w:type="pct"/>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lastRenderedPageBreak/>
              <w:t>3</w:t>
            </w:r>
          </w:p>
        </w:tc>
        <w:tc>
          <w:tcPr>
            <w:tcW w:w="476" w:type="pct"/>
            <w:vAlign w:val="center"/>
            <w:hideMark/>
          </w:tcPr>
          <w:p w:rsidR="007A74D1" w:rsidRPr="00E17BD7" w:rsidRDefault="007A74D1" w:rsidP="004E20A6">
            <w:pPr>
              <w:jc w:val="center"/>
              <w:rPr>
                <w:rFonts w:ascii="Arial" w:hAnsi="Arial" w:cs="Arial"/>
                <w:sz w:val="12"/>
                <w:szCs w:val="12"/>
              </w:rPr>
            </w:pPr>
            <w:proofErr w:type="gramStart"/>
            <w:r w:rsidRPr="00E17BD7">
              <w:rPr>
                <w:rFonts w:ascii="Arial" w:hAnsi="Arial" w:cs="Arial"/>
                <w:sz w:val="12"/>
                <w:szCs w:val="12"/>
              </w:rPr>
              <w:t>a</w:t>
            </w:r>
            <w:proofErr w:type="gramEnd"/>
            <w:r w:rsidRPr="00E17BD7">
              <w:rPr>
                <w:rFonts w:ascii="Arial" w:hAnsi="Arial" w:cs="Arial"/>
                <w:sz w:val="12"/>
                <w:szCs w:val="12"/>
              </w:rPr>
              <w:t>) Documento Diagnóstico) Documento Plan de trabajo) Circular.</w:t>
            </w:r>
          </w:p>
        </w:tc>
        <w:tc>
          <w:tcPr>
            <w:tcW w:w="250"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2022-11-24</w:t>
            </w:r>
          </w:p>
        </w:tc>
        <w:tc>
          <w:tcPr>
            <w:tcW w:w="293"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2023-05-24</w:t>
            </w:r>
          </w:p>
        </w:tc>
        <w:tc>
          <w:tcPr>
            <w:tcW w:w="293" w:type="pct"/>
            <w:noWrap/>
            <w:vAlign w:val="center"/>
            <w:hideMark/>
          </w:tcPr>
          <w:p w:rsidR="007A74D1" w:rsidRPr="005D3639" w:rsidRDefault="007A74D1" w:rsidP="004E20A6">
            <w:pPr>
              <w:jc w:val="center"/>
              <w:rPr>
                <w:rFonts w:ascii="Arial" w:hAnsi="Arial" w:cs="Arial"/>
                <w:b/>
                <w:bCs/>
                <w:color w:val="FF0000"/>
                <w:sz w:val="12"/>
                <w:szCs w:val="12"/>
              </w:rPr>
            </w:pPr>
            <w:r w:rsidRPr="005D3639">
              <w:rPr>
                <w:rFonts w:ascii="Arial" w:hAnsi="Arial" w:cs="Arial"/>
                <w:b/>
                <w:bCs/>
                <w:color w:val="FF0000"/>
                <w:sz w:val="12"/>
                <w:szCs w:val="12"/>
              </w:rPr>
              <w:t>100</w:t>
            </w:r>
          </w:p>
        </w:tc>
        <w:tc>
          <w:tcPr>
            <w:tcW w:w="551"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Se adjunta evidencia del cumplimiento de la actividad a) Diagnóstico y b) Cronograma. Actividad c) Circular enviada.</w:t>
            </w:r>
          </w:p>
        </w:tc>
        <w:tc>
          <w:tcPr>
            <w:tcW w:w="593"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Diagnóstico, cronograma en PDF y circular 04 de 2023.</w:t>
            </w:r>
          </w:p>
        </w:tc>
      </w:tr>
      <w:tr w:rsidR="007A74D1" w:rsidRPr="00E17BD7" w:rsidTr="004E20A6">
        <w:trPr>
          <w:trHeight w:val="20"/>
          <w:jc w:val="center"/>
        </w:trPr>
        <w:tc>
          <w:tcPr>
            <w:tcW w:w="233"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2021</w:t>
            </w:r>
          </w:p>
        </w:tc>
        <w:tc>
          <w:tcPr>
            <w:tcW w:w="297"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2022-11-30</w:t>
            </w:r>
          </w:p>
        </w:tc>
        <w:tc>
          <w:tcPr>
            <w:tcW w:w="349"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5</w:t>
            </w:r>
          </w:p>
        </w:tc>
        <w:tc>
          <w:tcPr>
            <w:tcW w:w="440"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FALENCIA EN LA ELABORACION Y PRESENTACION DEL PLAN ESTRATEGICO</w:t>
            </w:r>
          </w:p>
        </w:tc>
        <w:tc>
          <w:tcPr>
            <w:tcW w:w="511"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Falencias en la identificación de la ejecución de cada una de las metas que conforman el Plan de acción</w:t>
            </w:r>
          </w:p>
        </w:tc>
        <w:tc>
          <w:tcPr>
            <w:tcW w:w="542"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 xml:space="preserve">a) Crear un formato e Instructivo para el diligenciamiento del POAI de acuerdo a la metodología de DNP, donde se establecen las metas y distribución de recursos. b) Formular el plan estratégico de mediano plazo 2022-2026 versión preliminar. Realizar matriz plan estratégico mediano plazo conforme al PIDM. Presentación de documentos ante el Ministerio del interior. </w:t>
            </w:r>
            <w:proofErr w:type="gramStart"/>
            <w:r w:rsidRPr="00E17BD7">
              <w:rPr>
                <w:rFonts w:ascii="Arial" w:hAnsi="Arial" w:cs="Arial"/>
                <w:sz w:val="12"/>
                <w:szCs w:val="12"/>
              </w:rPr>
              <w:t>c)Realizar</w:t>
            </w:r>
            <w:proofErr w:type="gramEnd"/>
            <w:r w:rsidRPr="00E17BD7">
              <w:rPr>
                <w:rFonts w:ascii="Arial" w:hAnsi="Arial" w:cs="Arial"/>
                <w:sz w:val="12"/>
                <w:szCs w:val="12"/>
              </w:rPr>
              <w:t xml:space="preserve"> mesas de trabajo para realizar la depuración de las metas del PIDM. </w:t>
            </w:r>
            <w:proofErr w:type="gramStart"/>
            <w:r w:rsidRPr="00E17BD7">
              <w:rPr>
                <w:rFonts w:ascii="Arial" w:hAnsi="Arial" w:cs="Arial"/>
                <w:sz w:val="12"/>
                <w:szCs w:val="12"/>
              </w:rPr>
              <w:t>d)Formular</w:t>
            </w:r>
            <w:proofErr w:type="gramEnd"/>
            <w:r w:rsidRPr="00E17BD7">
              <w:rPr>
                <w:rFonts w:ascii="Arial" w:hAnsi="Arial" w:cs="Arial"/>
                <w:sz w:val="12"/>
                <w:szCs w:val="12"/>
              </w:rPr>
              <w:t xml:space="preserve"> el plan estratégico a mediano plazo versión definitiva.</w:t>
            </w:r>
          </w:p>
        </w:tc>
        <w:tc>
          <w:tcPr>
            <w:tcW w:w="171" w:type="pct"/>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4</w:t>
            </w:r>
          </w:p>
        </w:tc>
        <w:tc>
          <w:tcPr>
            <w:tcW w:w="476" w:type="pct"/>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 xml:space="preserve">a) Formato DIE-FO-016. b) Certificación EAT. </w:t>
            </w:r>
            <w:proofErr w:type="gramStart"/>
            <w:r w:rsidRPr="00E17BD7">
              <w:rPr>
                <w:rFonts w:ascii="Arial" w:hAnsi="Arial" w:cs="Arial"/>
                <w:sz w:val="12"/>
                <w:szCs w:val="12"/>
              </w:rPr>
              <w:t>c)Documento</w:t>
            </w:r>
            <w:proofErr w:type="gramEnd"/>
            <w:r w:rsidRPr="00E17BD7">
              <w:rPr>
                <w:rFonts w:ascii="Arial" w:hAnsi="Arial" w:cs="Arial"/>
                <w:sz w:val="12"/>
                <w:szCs w:val="12"/>
              </w:rPr>
              <w:t xml:space="preserve"> PIDM depurado. </w:t>
            </w:r>
            <w:proofErr w:type="gramStart"/>
            <w:r w:rsidRPr="00E17BD7">
              <w:rPr>
                <w:rFonts w:ascii="Arial" w:hAnsi="Arial" w:cs="Arial"/>
                <w:sz w:val="12"/>
                <w:szCs w:val="12"/>
              </w:rPr>
              <w:t>d)Documento</w:t>
            </w:r>
            <w:proofErr w:type="gramEnd"/>
            <w:r w:rsidRPr="00E17BD7">
              <w:rPr>
                <w:rFonts w:ascii="Arial" w:hAnsi="Arial" w:cs="Arial"/>
                <w:sz w:val="12"/>
                <w:szCs w:val="12"/>
              </w:rPr>
              <w:t xml:space="preserve"> Final.</w:t>
            </w:r>
          </w:p>
        </w:tc>
        <w:tc>
          <w:tcPr>
            <w:tcW w:w="250"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2022-11-24</w:t>
            </w:r>
          </w:p>
        </w:tc>
        <w:tc>
          <w:tcPr>
            <w:tcW w:w="293"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2023-05-30</w:t>
            </w:r>
          </w:p>
        </w:tc>
        <w:tc>
          <w:tcPr>
            <w:tcW w:w="293" w:type="pct"/>
            <w:noWrap/>
            <w:vAlign w:val="center"/>
            <w:hideMark/>
          </w:tcPr>
          <w:p w:rsidR="007A74D1" w:rsidRPr="005D3639" w:rsidRDefault="007A74D1" w:rsidP="004E20A6">
            <w:pPr>
              <w:jc w:val="center"/>
              <w:rPr>
                <w:rFonts w:ascii="Arial" w:hAnsi="Arial" w:cs="Arial"/>
                <w:b/>
                <w:bCs/>
                <w:color w:val="FF0000"/>
                <w:sz w:val="12"/>
                <w:szCs w:val="12"/>
              </w:rPr>
            </w:pPr>
            <w:r w:rsidRPr="005D3639">
              <w:rPr>
                <w:rFonts w:ascii="Arial" w:hAnsi="Arial" w:cs="Arial"/>
                <w:b/>
                <w:bCs/>
                <w:color w:val="FF0000"/>
                <w:sz w:val="12"/>
                <w:szCs w:val="12"/>
              </w:rPr>
              <w:t>100</w:t>
            </w:r>
          </w:p>
        </w:tc>
        <w:tc>
          <w:tcPr>
            <w:tcW w:w="551"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Se adjuntan evidencias del cumplimiento de las actividades: a) formato POAI y b) Certificación Esquema Asociativo; c) y d) Presentan un solo documento con PIDM depurado y Plan Estratégico de mediano plazo.</w:t>
            </w:r>
          </w:p>
        </w:tc>
        <w:tc>
          <w:tcPr>
            <w:tcW w:w="593"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 xml:space="preserve">Formato DIE-FO-016, en </w:t>
            </w:r>
            <w:proofErr w:type="spellStart"/>
            <w:r w:rsidRPr="00E17BD7">
              <w:rPr>
                <w:rFonts w:ascii="Arial" w:hAnsi="Arial" w:cs="Arial"/>
                <w:sz w:val="12"/>
                <w:szCs w:val="12"/>
              </w:rPr>
              <w:t>pdf</w:t>
            </w:r>
            <w:proofErr w:type="spellEnd"/>
            <w:r w:rsidRPr="00E17BD7">
              <w:rPr>
                <w:rFonts w:ascii="Arial" w:hAnsi="Arial" w:cs="Arial"/>
                <w:sz w:val="12"/>
                <w:szCs w:val="12"/>
              </w:rPr>
              <w:t xml:space="preserve"> 1 página y Documento en </w:t>
            </w:r>
            <w:proofErr w:type="spellStart"/>
            <w:r w:rsidRPr="00E17BD7">
              <w:rPr>
                <w:rFonts w:ascii="Arial" w:hAnsi="Arial" w:cs="Arial"/>
                <w:sz w:val="12"/>
                <w:szCs w:val="12"/>
              </w:rPr>
              <w:t>pdf</w:t>
            </w:r>
            <w:proofErr w:type="spellEnd"/>
            <w:r w:rsidRPr="00E17BD7">
              <w:rPr>
                <w:rFonts w:ascii="Arial" w:hAnsi="Arial" w:cs="Arial"/>
                <w:sz w:val="12"/>
                <w:szCs w:val="12"/>
              </w:rPr>
              <w:t xml:space="preserve"> con PIDM y Plan Estratégico Mediano Plazo.</w:t>
            </w:r>
          </w:p>
        </w:tc>
      </w:tr>
      <w:tr w:rsidR="007A74D1" w:rsidRPr="00E17BD7" w:rsidTr="004E20A6">
        <w:trPr>
          <w:trHeight w:val="20"/>
          <w:jc w:val="center"/>
        </w:trPr>
        <w:tc>
          <w:tcPr>
            <w:tcW w:w="233"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2021</w:t>
            </w:r>
          </w:p>
        </w:tc>
        <w:tc>
          <w:tcPr>
            <w:tcW w:w="297"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2022-11-30</w:t>
            </w:r>
          </w:p>
        </w:tc>
        <w:tc>
          <w:tcPr>
            <w:tcW w:w="349"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6</w:t>
            </w:r>
          </w:p>
        </w:tc>
        <w:tc>
          <w:tcPr>
            <w:tcW w:w="440"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POR OMISION DEL ÁREA METROPOLITANA DE BUCARAMANGA, AL NO DEFINIR LA POLÍTICA DE CONFORMACIÓN Y MANEJO DE PARQUES METROPOLITANOS, DONDE DEBIERON INCLUIR LAS RESPECTIVAS CARACTERIZACIONES EN LAS QUE SE P R E C I S A R I Á N LOS MECANISMOS DE GESTIÓN Y FINANCIACIÓN, ASI COMO LA NO IMPLEMENTACION DE LA FIGURA DE BANCO INMOBILIARIO METROPOLITANO COMO HERRAMIENTA PARA LA OBTENCIÓN DE SUELO PARA LOS PARQUES METROPOLITANOS Y SU MANTENIMIENTO.</w:t>
            </w:r>
          </w:p>
        </w:tc>
        <w:tc>
          <w:tcPr>
            <w:tcW w:w="511"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Indebido control por parte de la entidad, Área Metropolitana de Bucaramanga en la implementación de las políticas, programas y proyectos que permitieran aumentar, conservar y mantener el espacio público de los parques de su área de jurisdicción.</w:t>
            </w:r>
          </w:p>
        </w:tc>
        <w:tc>
          <w:tcPr>
            <w:tcW w:w="542"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a) Desarrollar el diagnostico de los parques metropolitanos. b) Formular la priorización que orientará el desarrollo planificado de los parques metropolitanos.</w:t>
            </w:r>
          </w:p>
        </w:tc>
        <w:tc>
          <w:tcPr>
            <w:tcW w:w="171" w:type="pct"/>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w:t>
            </w:r>
          </w:p>
        </w:tc>
        <w:tc>
          <w:tcPr>
            <w:tcW w:w="476" w:type="pct"/>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a) Documento diagnóstico. b) Documento de Priorización.</w:t>
            </w:r>
          </w:p>
        </w:tc>
        <w:tc>
          <w:tcPr>
            <w:tcW w:w="250"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2022-11-24</w:t>
            </w:r>
          </w:p>
        </w:tc>
        <w:tc>
          <w:tcPr>
            <w:tcW w:w="293"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2023-05-30</w:t>
            </w:r>
          </w:p>
        </w:tc>
        <w:tc>
          <w:tcPr>
            <w:tcW w:w="293" w:type="pct"/>
            <w:noWrap/>
            <w:vAlign w:val="center"/>
            <w:hideMark/>
          </w:tcPr>
          <w:p w:rsidR="007A74D1" w:rsidRPr="005D3639" w:rsidRDefault="007A74D1" w:rsidP="004E20A6">
            <w:pPr>
              <w:jc w:val="center"/>
              <w:rPr>
                <w:rFonts w:ascii="Arial" w:hAnsi="Arial" w:cs="Arial"/>
                <w:b/>
                <w:bCs/>
                <w:color w:val="FF0000"/>
                <w:sz w:val="12"/>
                <w:szCs w:val="12"/>
              </w:rPr>
            </w:pPr>
            <w:r w:rsidRPr="005D3639">
              <w:rPr>
                <w:rFonts w:ascii="Arial" w:hAnsi="Arial" w:cs="Arial"/>
                <w:b/>
                <w:bCs/>
                <w:color w:val="FF0000"/>
                <w:sz w:val="12"/>
                <w:szCs w:val="12"/>
              </w:rPr>
              <w:t>100</w:t>
            </w:r>
          </w:p>
        </w:tc>
        <w:tc>
          <w:tcPr>
            <w:tcW w:w="551"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 xml:space="preserve">1. Se realizó documento diagnóstico del sistema general de Parques Metropolitanos. </w:t>
            </w:r>
            <w:proofErr w:type="gramStart"/>
            <w:r w:rsidRPr="00E17BD7">
              <w:rPr>
                <w:rFonts w:ascii="Arial" w:hAnsi="Arial" w:cs="Arial"/>
                <w:sz w:val="12"/>
                <w:szCs w:val="12"/>
              </w:rPr>
              <w:t>2.Documento</w:t>
            </w:r>
            <w:proofErr w:type="gramEnd"/>
            <w:r w:rsidRPr="00E17BD7">
              <w:rPr>
                <w:rFonts w:ascii="Arial" w:hAnsi="Arial" w:cs="Arial"/>
                <w:sz w:val="12"/>
                <w:szCs w:val="12"/>
              </w:rPr>
              <w:t xml:space="preserve"> matriz priorización de parques metropolitanos.</w:t>
            </w:r>
          </w:p>
        </w:tc>
        <w:tc>
          <w:tcPr>
            <w:tcW w:w="593" w:type="pct"/>
            <w:vAlign w:val="center"/>
            <w:hideMark/>
          </w:tcPr>
          <w:p w:rsidR="007A74D1" w:rsidRPr="00E17BD7" w:rsidRDefault="007A74D1" w:rsidP="004E20A6">
            <w:pPr>
              <w:jc w:val="both"/>
              <w:rPr>
                <w:rFonts w:ascii="Arial" w:hAnsi="Arial" w:cs="Arial"/>
                <w:sz w:val="12"/>
                <w:szCs w:val="12"/>
              </w:rPr>
            </w:pPr>
            <w:proofErr w:type="gramStart"/>
            <w:r w:rsidRPr="00E17BD7">
              <w:rPr>
                <w:rFonts w:ascii="Arial" w:hAnsi="Arial" w:cs="Arial"/>
                <w:sz w:val="12"/>
                <w:szCs w:val="12"/>
              </w:rPr>
              <w:t>1.Documento</w:t>
            </w:r>
            <w:proofErr w:type="gramEnd"/>
            <w:r w:rsidRPr="00E17BD7">
              <w:rPr>
                <w:rFonts w:ascii="Arial" w:hAnsi="Arial" w:cs="Arial"/>
                <w:sz w:val="12"/>
                <w:szCs w:val="12"/>
              </w:rPr>
              <w:t xml:space="preserve"> PDF Diagnóstico parques metropolitanos. 2. Excel con Matriz parques metropolitanos.</w:t>
            </w:r>
          </w:p>
        </w:tc>
      </w:tr>
      <w:tr w:rsidR="007A74D1" w:rsidRPr="00E17BD7" w:rsidTr="004E20A6">
        <w:trPr>
          <w:trHeight w:val="20"/>
          <w:jc w:val="center"/>
        </w:trPr>
        <w:tc>
          <w:tcPr>
            <w:tcW w:w="233"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2021</w:t>
            </w:r>
          </w:p>
        </w:tc>
        <w:tc>
          <w:tcPr>
            <w:tcW w:w="297"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2022-11-30</w:t>
            </w:r>
          </w:p>
        </w:tc>
        <w:tc>
          <w:tcPr>
            <w:tcW w:w="349"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8</w:t>
            </w:r>
          </w:p>
        </w:tc>
        <w:tc>
          <w:tcPr>
            <w:tcW w:w="440"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 xml:space="preserve">POR LA NO REALIZACIÓN DE LOS PROYECTOS DE PARQUES DE LAS VIGENCIAS DE CORTO, MEDIANO Y LARGO PLAZO QUE </w:t>
            </w:r>
            <w:r w:rsidRPr="00E17BD7">
              <w:rPr>
                <w:rFonts w:ascii="Arial" w:hAnsi="Arial" w:cs="Arial"/>
                <w:sz w:val="12"/>
                <w:szCs w:val="12"/>
              </w:rPr>
              <w:lastRenderedPageBreak/>
              <w:t>TENÍA COMO OBJETIVO LA CREACIÓN, CONSTRUCCIÓN, ADMINISTRACIÓN Y MANTENIMIENTO DE LOS PARQUES METROPOLITANOS ESTABLECIDAS EN EL COMPONENTE DE FORMULACIÓN QUE HACE PARTE INTEGRAL DEL ACUERDO 008 DE 2000.</w:t>
            </w:r>
          </w:p>
        </w:tc>
        <w:tc>
          <w:tcPr>
            <w:tcW w:w="511"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lastRenderedPageBreak/>
              <w:t xml:space="preserve">Indebido control por parte de la entidad, Área Metropolitana de Bucaramanga, al momento de implementar el Plan de Desarrollo en su componente físico y territorial, los </w:t>
            </w:r>
            <w:r w:rsidRPr="00E17BD7">
              <w:rPr>
                <w:rFonts w:ascii="Arial" w:hAnsi="Arial" w:cs="Arial"/>
                <w:sz w:val="12"/>
                <w:szCs w:val="12"/>
              </w:rPr>
              <w:lastRenderedPageBreak/>
              <w:t>proyectos de los Parques Metropolitanos en el corto mediano y largo plazo.</w:t>
            </w:r>
          </w:p>
        </w:tc>
        <w:tc>
          <w:tcPr>
            <w:tcW w:w="542"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lastRenderedPageBreak/>
              <w:t xml:space="preserve">a) Desarrollar el diagnóstico de los parques metropolitanos. b) Actualizar y/o formular un proyecto de un parque metropolitano ante el Banco de Proyectos de la Entidad para realizar </w:t>
            </w:r>
            <w:proofErr w:type="gramStart"/>
            <w:r w:rsidRPr="00E17BD7">
              <w:rPr>
                <w:rFonts w:ascii="Arial" w:hAnsi="Arial" w:cs="Arial"/>
                <w:sz w:val="12"/>
                <w:szCs w:val="12"/>
              </w:rPr>
              <w:t>la gestiones necesarias</w:t>
            </w:r>
            <w:proofErr w:type="gramEnd"/>
            <w:r w:rsidRPr="00E17BD7">
              <w:rPr>
                <w:rFonts w:ascii="Arial" w:hAnsi="Arial" w:cs="Arial"/>
                <w:sz w:val="12"/>
                <w:szCs w:val="12"/>
              </w:rPr>
              <w:t xml:space="preserve"> </w:t>
            </w:r>
            <w:r w:rsidRPr="00E17BD7">
              <w:rPr>
                <w:rFonts w:ascii="Arial" w:hAnsi="Arial" w:cs="Arial"/>
                <w:sz w:val="12"/>
                <w:szCs w:val="12"/>
              </w:rPr>
              <w:lastRenderedPageBreak/>
              <w:t xml:space="preserve">para buscar su financiación. </w:t>
            </w:r>
            <w:proofErr w:type="gramStart"/>
            <w:r w:rsidRPr="00E17BD7">
              <w:rPr>
                <w:rFonts w:ascii="Arial" w:hAnsi="Arial" w:cs="Arial"/>
                <w:sz w:val="12"/>
                <w:szCs w:val="12"/>
              </w:rPr>
              <w:t>c)Validar</w:t>
            </w:r>
            <w:proofErr w:type="gramEnd"/>
            <w:r w:rsidRPr="00E17BD7">
              <w:rPr>
                <w:rFonts w:ascii="Arial" w:hAnsi="Arial" w:cs="Arial"/>
                <w:sz w:val="12"/>
                <w:szCs w:val="12"/>
              </w:rPr>
              <w:t xml:space="preserve"> y formular la proyección para el desarrollo de los parques metropolitanos a corto mediano y largo plazo.</w:t>
            </w:r>
          </w:p>
        </w:tc>
        <w:tc>
          <w:tcPr>
            <w:tcW w:w="171" w:type="pct"/>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lastRenderedPageBreak/>
              <w:t>3</w:t>
            </w:r>
          </w:p>
        </w:tc>
        <w:tc>
          <w:tcPr>
            <w:tcW w:w="476" w:type="pct"/>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 xml:space="preserve">a) Documento. b) Certificación del BPPAMMB. </w:t>
            </w:r>
            <w:proofErr w:type="gramStart"/>
            <w:r w:rsidRPr="00E17BD7">
              <w:rPr>
                <w:rFonts w:ascii="Arial" w:hAnsi="Arial" w:cs="Arial"/>
                <w:sz w:val="12"/>
                <w:szCs w:val="12"/>
              </w:rPr>
              <w:t>c)Documento</w:t>
            </w:r>
            <w:proofErr w:type="gramEnd"/>
            <w:r w:rsidRPr="00E17BD7">
              <w:rPr>
                <w:rFonts w:ascii="Arial" w:hAnsi="Arial" w:cs="Arial"/>
                <w:sz w:val="12"/>
                <w:szCs w:val="12"/>
              </w:rPr>
              <w:t xml:space="preserve"> técnico soporte.</w:t>
            </w:r>
          </w:p>
        </w:tc>
        <w:tc>
          <w:tcPr>
            <w:tcW w:w="250"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2022-11-24</w:t>
            </w:r>
          </w:p>
        </w:tc>
        <w:tc>
          <w:tcPr>
            <w:tcW w:w="293"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2023-05-30</w:t>
            </w:r>
          </w:p>
        </w:tc>
        <w:tc>
          <w:tcPr>
            <w:tcW w:w="293" w:type="pct"/>
            <w:noWrap/>
            <w:vAlign w:val="center"/>
            <w:hideMark/>
          </w:tcPr>
          <w:p w:rsidR="007A74D1" w:rsidRPr="005D3639" w:rsidRDefault="007A74D1" w:rsidP="004E20A6">
            <w:pPr>
              <w:jc w:val="center"/>
              <w:rPr>
                <w:rFonts w:ascii="Arial" w:hAnsi="Arial" w:cs="Arial"/>
                <w:b/>
                <w:bCs/>
                <w:color w:val="FF0000"/>
                <w:sz w:val="12"/>
                <w:szCs w:val="12"/>
              </w:rPr>
            </w:pPr>
            <w:r w:rsidRPr="005D3639">
              <w:rPr>
                <w:rFonts w:ascii="Arial" w:hAnsi="Arial" w:cs="Arial"/>
                <w:b/>
                <w:bCs/>
                <w:color w:val="FF0000"/>
                <w:sz w:val="12"/>
                <w:szCs w:val="12"/>
              </w:rPr>
              <w:t>66</w:t>
            </w:r>
          </w:p>
        </w:tc>
        <w:tc>
          <w:tcPr>
            <w:tcW w:w="551"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 xml:space="preserve">1. Se realizó documento diagnóstico del sistema general de parques metropolitanos. 2. NO presentan evidencia. 3. Documento técnico Proyección desarrollo y modelo </w:t>
            </w:r>
            <w:r w:rsidRPr="00E17BD7">
              <w:rPr>
                <w:rFonts w:ascii="Arial" w:hAnsi="Arial" w:cs="Arial"/>
                <w:sz w:val="12"/>
                <w:szCs w:val="12"/>
              </w:rPr>
              <w:lastRenderedPageBreak/>
              <w:t>metodológico para los parques metropolitanos.</w:t>
            </w:r>
          </w:p>
        </w:tc>
        <w:tc>
          <w:tcPr>
            <w:tcW w:w="593"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lastRenderedPageBreak/>
              <w:t>1. Diagnóstico parques metropolitanos. 2. SIN EVIDENCIA. 3. Documento técnico soporte proyección desarrollo y modelo metodológico para los parques metropolitanos.</w:t>
            </w:r>
          </w:p>
        </w:tc>
      </w:tr>
      <w:tr w:rsidR="007A74D1" w:rsidRPr="00E17BD7" w:rsidTr="004E20A6">
        <w:trPr>
          <w:trHeight w:val="20"/>
          <w:jc w:val="center"/>
        </w:trPr>
        <w:tc>
          <w:tcPr>
            <w:tcW w:w="233"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2021</w:t>
            </w:r>
          </w:p>
        </w:tc>
        <w:tc>
          <w:tcPr>
            <w:tcW w:w="297"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2022-11-30</w:t>
            </w:r>
          </w:p>
        </w:tc>
        <w:tc>
          <w:tcPr>
            <w:tcW w:w="349"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9</w:t>
            </w:r>
          </w:p>
        </w:tc>
        <w:tc>
          <w:tcPr>
            <w:tcW w:w="440"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POR NO CUMPLIMIENTO A LA CELEBRACIÓN DE CONTRATOS DE ADMINISTRACIÓN, MANTENIMIENTO Y APROVECHAMIENTO ECONÓMICO DEL ESPACIO PÚBLICO, CONTRATOS DE USOS TEMPORALES DE ESPACIO PÚBICOS O CONTRATOS DE CONCESIÓN DE ESPACIO PÚBLICO DENTRO DEL MARCO NORMATIVO CONTENIDO EN LA LEY 80 DE 1993 Y SUS DECRETOS REGLAMENTARIOS, LA LEY 9 DE 1989, LA LEY 388 DE 1997, EL DECRETO NACIONAL 1504 DE 1998, Q U E D E F I N I R Í A N R LAS FORMAS ASOCIATIVAS QUE PERMITIERAN LA PARTICIPACIÓN PRIVADA EN EL MANEJO, MANTENIMIENTO Y ADMINISTRACIÓN DE LOS PARQUES METROPOLITANOS</w:t>
            </w:r>
          </w:p>
        </w:tc>
        <w:tc>
          <w:tcPr>
            <w:tcW w:w="511"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Falta de mantenimiento y administración del espacio público del parque lineal quebrada la iglesia ocasionando deterioro de mobiliario, instalaciones de agua y luz, pavimentos y elementos construidos</w:t>
            </w:r>
          </w:p>
        </w:tc>
        <w:tc>
          <w:tcPr>
            <w:tcW w:w="542"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 xml:space="preserve">a) Realizar un plan de trabajo para el mantenimiento del Parque lineal Q. Iglesia en asocio con el </w:t>
            </w:r>
            <w:proofErr w:type="spellStart"/>
            <w:r w:rsidRPr="00E17BD7">
              <w:rPr>
                <w:rFonts w:ascii="Arial" w:hAnsi="Arial" w:cs="Arial"/>
                <w:sz w:val="12"/>
                <w:szCs w:val="12"/>
              </w:rPr>
              <w:t>Mpio</w:t>
            </w:r>
            <w:proofErr w:type="spellEnd"/>
            <w:r w:rsidRPr="00E17BD7">
              <w:rPr>
                <w:rFonts w:ascii="Arial" w:hAnsi="Arial" w:cs="Arial"/>
                <w:sz w:val="12"/>
                <w:szCs w:val="12"/>
              </w:rPr>
              <w:t xml:space="preserve"> de Bucaramanga. b) Analizar y proyectar propuesta de aprovechamiento del espacio público y/o posibles mecanismos para el manejo, administración y mantenimiento de los parques metropolitanos.</w:t>
            </w:r>
          </w:p>
        </w:tc>
        <w:tc>
          <w:tcPr>
            <w:tcW w:w="171" w:type="pct"/>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w:t>
            </w:r>
          </w:p>
        </w:tc>
        <w:tc>
          <w:tcPr>
            <w:tcW w:w="476" w:type="pct"/>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a) Documento plan de trabajo concertado. b) Documento versión preliminar.</w:t>
            </w:r>
          </w:p>
        </w:tc>
        <w:tc>
          <w:tcPr>
            <w:tcW w:w="250"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2022-11-24</w:t>
            </w:r>
          </w:p>
        </w:tc>
        <w:tc>
          <w:tcPr>
            <w:tcW w:w="293"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2023-05-30</w:t>
            </w:r>
          </w:p>
        </w:tc>
        <w:tc>
          <w:tcPr>
            <w:tcW w:w="293" w:type="pct"/>
            <w:noWrap/>
            <w:vAlign w:val="center"/>
            <w:hideMark/>
          </w:tcPr>
          <w:p w:rsidR="007A74D1" w:rsidRPr="005D3639" w:rsidRDefault="007A74D1" w:rsidP="004E20A6">
            <w:pPr>
              <w:jc w:val="center"/>
              <w:rPr>
                <w:rFonts w:ascii="Arial" w:hAnsi="Arial" w:cs="Arial"/>
                <w:b/>
                <w:bCs/>
                <w:color w:val="FF0000"/>
                <w:sz w:val="12"/>
                <w:szCs w:val="12"/>
              </w:rPr>
            </w:pPr>
            <w:r w:rsidRPr="005D3639">
              <w:rPr>
                <w:rFonts w:ascii="Arial" w:hAnsi="Arial" w:cs="Arial"/>
                <w:b/>
                <w:bCs/>
                <w:color w:val="FF0000"/>
                <w:sz w:val="12"/>
                <w:szCs w:val="12"/>
              </w:rPr>
              <w:t>100</w:t>
            </w:r>
          </w:p>
        </w:tc>
        <w:tc>
          <w:tcPr>
            <w:tcW w:w="551"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1. Se realizó documento Plan de trabajo para el mantenimiento del Parque Lineal Quebrada la Iglesia. 2. Se realizó Documento técnico soporte VERSION PRELIMINAR propuesta de aprovechamiento del espacio público y/o posibles mecanismos para el manejo, administración y mantenimiento de los parques metropolitanos.</w:t>
            </w:r>
          </w:p>
        </w:tc>
        <w:tc>
          <w:tcPr>
            <w:tcW w:w="593"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1. Plan de trabajo y 2. Documento técnico soporte.</w:t>
            </w:r>
          </w:p>
        </w:tc>
      </w:tr>
      <w:tr w:rsidR="007A74D1" w:rsidRPr="00E17BD7" w:rsidTr="004E20A6">
        <w:trPr>
          <w:trHeight w:val="20"/>
          <w:jc w:val="center"/>
        </w:trPr>
        <w:tc>
          <w:tcPr>
            <w:tcW w:w="233"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2021</w:t>
            </w:r>
          </w:p>
        </w:tc>
        <w:tc>
          <w:tcPr>
            <w:tcW w:w="297"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2022-11-30</w:t>
            </w:r>
          </w:p>
        </w:tc>
        <w:tc>
          <w:tcPr>
            <w:tcW w:w="349"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10</w:t>
            </w:r>
          </w:p>
        </w:tc>
        <w:tc>
          <w:tcPr>
            <w:tcW w:w="440"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POR LA NO COMPRA DE PREDIOS CON EL RECAUDO DE LAS CESIONES TIPO C.</w:t>
            </w:r>
          </w:p>
        </w:tc>
        <w:tc>
          <w:tcPr>
            <w:tcW w:w="511"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 xml:space="preserve">Que a la fecha no existe un acuerdo o instrumento especifico expedido por el </w:t>
            </w:r>
            <w:proofErr w:type="spellStart"/>
            <w:r>
              <w:rPr>
                <w:rFonts w:ascii="Arial" w:hAnsi="Arial" w:cs="Arial"/>
                <w:sz w:val="12"/>
                <w:szCs w:val="12"/>
              </w:rPr>
              <w:t>A</w:t>
            </w:r>
            <w:r w:rsidRPr="00E17BD7">
              <w:rPr>
                <w:rFonts w:ascii="Arial" w:hAnsi="Arial" w:cs="Arial"/>
                <w:sz w:val="12"/>
                <w:szCs w:val="12"/>
              </w:rPr>
              <w:t>rea</w:t>
            </w:r>
            <w:proofErr w:type="spellEnd"/>
            <w:r w:rsidRPr="00E17BD7">
              <w:rPr>
                <w:rFonts w:ascii="Arial" w:hAnsi="Arial" w:cs="Arial"/>
                <w:sz w:val="12"/>
                <w:szCs w:val="12"/>
              </w:rPr>
              <w:t xml:space="preserve"> </w:t>
            </w:r>
            <w:r>
              <w:rPr>
                <w:rFonts w:ascii="Arial" w:hAnsi="Arial" w:cs="Arial"/>
                <w:sz w:val="12"/>
                <w:szCs w:val="12"/>
              </w:rPr>
              <w:t>M</w:t>
            </w:r>
            <w:r w:rsidRPr="00E17BD7">
              <w:rPr>
                <w:rFonts w:ascii="Arial" w:hAnsi="Arial" w:cs="Arial"/>
                <w:sz w:val="12"/>
                <w:szCs w:val="12"/>
              </w:rPr>
              <w:t xml:space="preserve">etropolitana de Bucaramanga, por la adquisición y/o compra de predios necesarios para la </w:t>
            </w:r>
            <w:r w:rsidRPr="00E17BD7">
              <w:rPr>
                <w:rFonts w:ascii="Arial" w:hAnsi="Arial" w:cs="Arial"/>
                <w:sz w:val="12"/>
                <w:szCs w:val="12"/>
              </w:rPr>
              <w:lastRenderedPageBreak/>
              <w:t>conformación de parques metropolitanos, gestión que se realiza conforme a la ley 09 de 1989, la ley 388 de 1997 y decretos reglamentarios.</w:t>
            </w:r>
          </w:p>
        </w:tc>
        <w:tc>
          <w:tcPr>
            <w:tcW w:w="542"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lastRenderedPageBreak/>
              <w:t xml:space="preserve">a) Elaborar documento técnico de soporte para incluir en la formulación del PEMOT, en el cual, se establezcan mecanismos que viabilicen el desarrollo de los parques metropolitanos. b) Proyectar </w:t>
            </w:r>
            <w:r w:rsidRPr="00E17BD7">
              <w:rPr>
                <w:rFonts w:ascii="Arial" w:hAnsi="Arial" w:cs="Arial"/>
                <w:sz w:val="12"/>
                <w:szCs w:val="12"/>
              </w:rPr>
              <w:lastRenderedPageBreak/>
              <w:t>para que sea adoptado a través del PEMOT el diagnostico formulado de los parques metropolitanos, en el cual se precisen los perímetros para los parques.</w:t>
            </w:r>
          </w:p>
        </w:tc>
        <w:tc>
          <w:tcPr>
            <w:tcW w:w="171" w:type="pct"/>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lastRenderedPageBreak/>
              <w:t>2</w:t>
            </w:r>
          </w:p>
        </w:tc>
        <w:tc>
          <w:tcPr>
            <w:tcW w:w="476" w:type="pct"/>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a) Documento soporte para Acuerdo Metropolitano. b) Documento técnico de soporte.</w:t>
            </w:r>
          </w:p>
        </w:tc>
        <w:tc>
          <w:tcPr>
            <w:tcW w:w="250"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2022-11-24</w:t>
            </w:r>
          </w:p>
        </w:tc>
        <w:tc>
          <w:tcPr>
            <w:tcW w:w="293"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2023-05-30</w:t>
            </w:r>
          </w:p>
        </w:tc>
        <w:tc>
          <w:tcPr>
            <w:tcW w:w="293" w:type="pct"/>
            <w:noWrap/>
            <w:vAlign w:val="center"/>
            <w:hideMark/>
          </w:tcPr>
          <w:p w:rsidR="007A74D1" w:rsidRPr="005D3639" w:rsidRDefault="007A74D1" w:rsidP="004E20A6">
            <w:pPr>
              <w:jc w:val="center"/>
              <w:rPr>
                <w:rFonts w:ascii="Arial" w:hAnsi="Arial" w:cs="Arial"/>
                <w:b/>
                <w:bCs/>
                <w:color w:val="FF0000"/>
                <w:sz w:val="12"/>
                <w:szCs w:val="12"/>
              </w:rPr>
            </w:pPr>
            <w:r w:rsidRPr="005D3639">
              <w:rPr>
                <w:rFonts w:ascii="Arial" w:hAnsi="Arial" w:cs="Arial"/>
                <w:b/>
                <w:bCs/>
                <w:color w:val="FF0000"/>
                <w:sz w:val="12"/>
                <w:szCs w:val="12"/>
              </w:rPr>
              <w:t>100</w:t>
            </w:r>
          </w:p>
        </w:tc>
        <w:tc>
          <w:tcPr>
            <w:tcW w:w="551" w:type="pct"/>
            <w:vAlign w:val="center"/>
            <w:hideMark/>
          </w:tcPr>
          <w:p w:rsidR="007A74D1" w:rsidRPr="00E17BD7" w:rsidRDefault="007A74D1" w:rsidP="004E20A6">
            <w:pPr>
              <w:jc w:val="both"/>
              <w:rPr>
                <w:rFonts w:ascii="Arial" w:hAnsi="Arial" w:cs="Arial"/>
                <w:sz w:val="12"/>
                <w:szCs w:val="12"/>
              </w:rPr>
            </w:pPr>
            <w:proofErr w:type="gramStart"/>
            <w:r w:rsidRPr="00E17BD7">
              <w:rPr>
                <w:rFonts w:ascii="Arial" w:hAnsi="Arial" w:cs="Arial"/>
                <w:sz w:val="12"/>
                <w:szCs w:val="12"/>
              </w:rPr>
              <w:t>1.Se</w:t>
            </w:r>
            <w:proofErr w:type="gramEnd"/>
            <w:r w:rsidRPr="00E17BD7">
              <w:rPr>
                <w:rFonts w:ascii="Arial" w:hAnsi="Arial" w:cs="Arial"/>
                <w:sz w:val="12"/>
                <w:szCs w:val="12"/>
              </w:rPr>
              <w:t xml:space="preserve"> </w:t>
            </w:r>
            <w:proofErr w:type="spellStart"/>
            <w:r w:rsidRPr="00E17BD7">
              <w:rPr>
                <w:rFonts w:ascii="Arial" w:hAnsi="Arial" w:cs="Arial"/>
                <w:sz w:val="12"/>
                <w:szCs w:val="12"/>
              </w:rPr>
              <w:t>realizo</w:t>
            </w:r>
            <w:proofErr w:type="spellEnd"/>
            <w:r w:rsidRPr="00E17BD7">
              <w:rPr>
                <w:rFonts w:ascii="Arial" w:hAnsi="Arial" w:cs="Arial"/>
                <w:sz w:val="12"/>
                <w:szCs w:val="12"/>
              </w:rPr>
              <w:t xml:space="preserve"> documento técnico soporte donde se establece el desarrollo de los parques metropolitanos. 2. Se realizó documento técnico soporte PEMOT.</w:t>
            </w:r>
          </w:p>
        </w:tc>
        <w:tc>
          <w:tcPr>
            <w:tcW w:w="593"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1. y 2. Documento Proyección, desarrollo y modelo metodológico para los parques metropolitanos.</w:t>
            </w:r>
          </w:p>
        </w:tc>
      </w:tr>
      <w:tr w:rsidR="007A74D1" w:rsidRPr="00E17BD7" w:rsidTr="004E20A6">
        <w:trPr>
          <w:trHeight w:val="20"/>
          <w:jc w:val="center"/>
        </w:trPr>
        <w:tc>
          <w:tcPr>
            <w:tcW w:w="233"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2020</w:t>
            </w:r>
          </w:p>
        </w:tc>
        <w:tc>
          <w:tcPr>
            <w:tcW w:w="297"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2022-11-30</w:t>
            </w:r>
          </w:p>
        </w:tc>
        <w:tc>
          <w:tcPr>
            <w:tcW w:w="349"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13</w:t>
            </w:r>
          </w:p>
        </w:tc>
        <w:tc>
          <w:tcPr>
            <w:tcW w:w="440"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CONTRATOS SUSCRITOS DURANTE LA VIGENCIAS 2018,2019 Y 2020 QUE AL CIERRE DE ESTAS VIGENCIAS SE ENCONTRABAN EN EJECUCIÓN, SIN LIQUIDAR.</w:t>
            </w:r>
          </w:p>
        </w:tc>
        <w:tc>
          <w:tcPr>
            <w:tcW w:w="511"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Presunto incumplimiento de los supervisores del deber de proyectar y suscribir las actas de liquidación de los contratos. Deficiencias en el seguimiento de los contratos pendientes de liquidar</w:t>
            </w:r>
          </w:p>
        </w:tc>
        <w:tc>
          <w:tcPr>
            <w:tcW w:w="542"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 xml:space="preserve">a) Realizar un Diagnóstico del estado actual de los pasivos exigibles del AMB. b) Plan de trabajo para depurar los pasivos exigibles del AMB. </w:t>
            </w:r>
            <w:proofErr w:type="gramStart"/>
            <w:r w:rsidRPr="00E17BD7">
              <w:rPr>
                <w:rFonts w:ascii="Arial" w:hAnsi="Arial" w:cs="Arial"/>
                <w:sz w:val="12"/>
                <w:szCs w:val="12"/>
              </w:rPr>
              <w:t>c)Informar</w:t>
            </w:r>
            <w:proofErr w:type="gramEnd"/>
            <w:r w:rsidRPr="00E17BD7">
              <w:rPr>
                <w:rFonts w:ascii="Arial" w:hAnsi="Arial" w:cs="Arial"/>
                <w:sz w:val="12"/>
                <w:szCs w:val="12"/>
              </w:rPr>
              <w:t xml:space="preserve"> y reiterar a los supervisores de los contratos los saldos pendientes por ejecutar, mediante una circular. Documento final Plan Estratégico de mediano plazo.</w:t>
            </w:r>
          </w:p>
        </w:tc>
        <w:tc>
          <w:tcPr>
            <w:tcW w:w="171" w:type="pct"/>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3</w:t>
            </w:r>
          </w:p>
        </w:tc>
        <w:tc>
          <w:tcPr>
            <w:tcW w:w="476" w:type="pct"/>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 xml:space="preserve">a) Documento Diagnóstico. b) Documento Plan de trabajo. </w:t>
            </w:r>
            <w:proofErr w:type="gramStart"/>
            <w:r w:rsidRPr="00E17BD7">
              <w:rPr>
                <w:rFonts w:ascii="Arial" w:hAnsi="Arial" w:cs="Arial"/>
                <w:sz w:val="12"/>
                <w:szCs w:val="12"/>
              </w:rPr>
              <w:t>c)Circular</w:t>
            </w:r>
            <w:proofErr w:type="gramEnd"/>
            <w:r w:rsidRPr="00E17BD7">
              <w:rPr>
                <w:rFonts w:ascii="Arial" w:hAnsi="Arial" w:cs="Arial"/>
                <w:sz w:val="12"/>
                <w:szCs w:val="12"/>
              </w:rPr>
              <w:t>.</w:t>
            </w:r>
          </w:p>
        </w:tc>
        <w:tc>
          <w:tcPr>
            <w:tcW w:w="250"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2022-11-24</w:t>
            </w:r>
          </w:p>
        </w:tc>
        <w:tc>
          <w:tcPr>
            <w:tcW w:w="293"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2023-05-24</w:t>
            </w:r>
          </w:p>
        </w:tc>
        <w:tc>
          <w:tcPr>
            <w:tcW w:w="293" w:type="pct"/>
            <w:noWrap/>
            <w:vAlign w:val="center"/>
            <w:hideMark/>
          </w:tcPr>
          <w:p w:rsidR="007A74D1" w:rsidRPr="005D3639" w:rsidRDefault="007A74D1" w:rsidP="004E20A6">
            <w:pPr>
              <w:jc w:val="center"/>
              <w:rPr>
                <w:rFonts w:ascii="Arial" w:hAnsi="Arial" w:cs="Arial"/>
                <w:b/>
                <w:bCs/>
                <w:color w:val="FF0000"/>
                <w:sz w:val="12"/>
                <w:szCs w:val="12"/>
              </w:rPr>
            </w:pPr>
            <w:r w:rsidRPr="005D3639">
              <w:rPr>
                <w:rFonts w:ascii="Arial" w:hAnsi="Arial" w:cs="Arial"/>
                <w:b/>
                <w:bCs/>
                <w:color w:val="FF0000"/>
                <w:sz w:val="12"/>
                <w:szCs w:val="12"/>
              </w:rPr>
              <w:t>100</w:t>
            </w:r>
          </w:p>
        </w:tc>
        <w:tc>
          <w:tcPr>
            <w:tcW w:w="551"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Se adjunta evidencia del cumplimiento de la actividad a) Diagnóstico y b) Cronograma. c) Se anexa Circular 04 de 2023.</w:t>
            </w:r>
          </w:p>
        </w:tc>
        <w:tc>
          <w:tcPr>
            <w:tcW w:w="593"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1. Diagnóstico. 2. Cronograma en PDF. 3. Circular.</w:t>
            </w:r>
          </w:p>
        </w:tc>
      </w:tr>
      <w:tr w:rsidR="007A74D1" w:rsidRPr="00E17BD7" w:rsidTr="004E20A6">
        <w:trPr>
          <w:trHeight w:val="20"/>
          <w:jc w:val="center"/>
        </w:trPr>
        <w:tc>
          <w:tcPr>
            <w:tcW w:w="233"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2018</w:t>
            </w:r>
          </w:p>
        </w:tc>
        <w:tc>
          <w:tcPr>
            <w:tcW w:w="297"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2022-11-30</w:t>
            </w:r>
          </w:p>
        </w:tc>
        <w:tc>
          <w:tcPr>
            <w:tcW w:w="349"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14</w:t>
            </w:r>
          </w:p>
        </w:tc>
        <w:tc>
          <w:tcPr>
            <w:tcW w:w="440"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FALTA DE CONTROL ANTE LA PRESUNTA INVASIÓN DE ZONAS VERDES POR PARTE DE PARTICULARES</w:t>
            </w:r>
          </w:p>
        </w:tc>
        <w:tc>
          <w:tcPr>
            <w:tcW w:w="511"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Inobservancia e inaplicación de normas de obligatorio cumplimiento por parte de la comunidad y deficiencias en las prácticas de seguimiento y control de zonas públicas por parte de las autoridades competentes.</w:t>
            </w:r>
          </w:p>
        </w:tc>
        <w:tc>
          <w:tcPr>
            <w:tcW w:w="542"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El AMB se encuentra suspendido como Autoridad Ambiental en cumplimiento de la medida cautelar decretada por el tribunal administrativo de Santander mediante auto 10 octubre del 2019.</w:t>
            </w:r>
          </w:p>
        </w:tc>
        <w:tc>
          <w:tcPr>
            <w:tcW w:w="171" w:type="pct"/>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0</w:t>
            </w:r>
          </w:p>
        </w:tc>
        <w:tc>
          <w:tcPr>
            <w:tcW w:w="476" w:type="pct"/>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ND</w:t>
            </w:r>
          </w:p>
        </w:tc>
        <w:tc>
          <w:tcPr>
            <w:tcW w:w="250"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ND</w:t>
            </w:r>
          </w:p>
        </w:tc>
        <w:tc>
          <w:tcPr>
            <w:tcW w:w="293"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ND</w:t>
            </w:r>
          </w:p>
        </w:tc>
        <w:tc>
          <w:tcPr>
            <w:tcW w:w="293" w:type="pct"/>
            <w:noWrap/>
            <w:vAlign w:val="center"/>
            <w:hideMark/>
          </w:tcPr>
          <w:p w:rsidR="007A74D1" w:rsidRPr="005D3639" w:rsidRDefault="007A74D1" w:rsidP="004E20A6">
            <w:pPr>
              <w:jc w:val="center"/>
              <w:rPr>
                <w:rFonts w:ascii="Arial" w:hAnsi="Arial" w:cs="Arial"/>
                <w:b/>
                <w:bCs/>
                <w:color w:val="FF0000"/>
                <w:sz w:val="12"/>
                <w:szCs w:val="12"/>
              </w:rPr>
            </w:pPr>
            <w:r w:rsidRPr="00E17BD7">
              <w:rPr>
                <w:rFonts w:ascii="Arial" w:hAnsi="Arial" w:cs="Arial"/>
                <w:sz w:val="12"/>
                <w:szCs w:val="12"/>
              </w:rPr>
              <w:t>ND</w:t>
            </w:r>
          </w:p>
        </w:tc>
        <w:tc>
          <w:tcPr>
            <w:tcW w:w="551"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ND</w:t>
            </w:r>
          </w:p>
        </w:tc>
        <w:tc>
          <w:tcPr>
            <w:tcW w:w="593"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ND</w:t>
            </w:r>
          </w:p>
        </w:tc>
      </w:tr>
      <w:tr w:rsidR="007A74D1" w:rsidRPr="00E17BD7" w:rsidTr="004E20A6">
        <w:trPr>
          <w:trHeight w:val="20"/>
          <w:jc w:val="center"/>
        </w:trPr>
        <w:tc>
          <w:tcPr>
            <w:tcW w:w="233"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2017</w:t>
            </w:r>
          </w:p>
        </w:tc>
        <w:tc>
          <w:tcPr>
            <w:tcW w:w="297"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2022-11-30</w:t>
            </w:r>
          </w:p>
        </w:tc>
        <w:tc>
          <w:tcPr>
            <w:tcW w:w="349"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13</w:t>
            </w:r>
          </w:p>
        </w:tc>
        <w:tc>
          <w:tcPr>
            <w:tcW w:w="440"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ACCIONES DESARROLLADAS ORDENAMIENTO TERRITORIAL: EL ÁREA METROPOLITANA DE BUCARAMANGA, DEBE CONTINUAR REALIZANDO EL PROCESO DE CONCERTACIÓN DEL PBOT DE SEGUNDA GENERACIÓN DEL MUNICIPIO DE PIEDECUESTA</w:t>
            </w:r>
          </w:p>
        </w:tc>
        <w:tc>
          <w:tcPr>
            <w:tcW w:w="511"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Teniendo en cuenta la vigencia del informe de auditoría no se registra la Causa por el ente de control.</w:t>
            </w:r>
          </w:p>
        </w:tc>
        <w:tc>
          <w:tcPr>
            <w:tcW w:w="542"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Según Acuerdo 012 del 2020, Resuelve adoptar el Plan Básico de Ordenamiento Territorial del Municipio de Piedecuesta.</w:t>
            </w:r>
          </w:p>
        </w:tc>
        <w:tc>
          <w:tcPr>
            <w:tcW w:w="171" w:type="pct"/>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0</w:t>
            </w:r>
          </w:p>
        </w:tc>
        <w:tc>
          <w:tcPr>
            <w:tcW w:w="476" w:type="pct"/>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ND</w:t>
            </w:r>
          </w:p>
        </w:tc>
        <w:tc>
          <w:tcPr>
            <w:tcW w:w="250"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ND</w:t>
            </w:r>
          </w:p>
        </w:tc>
        <w:tc>
          <w:tcPr>
            <w:tcW w:w="293"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ND</w:t>
            </w:r>
          </w:p>
        </w:tc>
        <w:tc>
          <w:tcPr>
            <w:tcW w:w="293" w:type="pct"/>
            <w:noWrap/>
            <w:vAlign w:val="center"/>
            <w:hideMark/>
          </w:tcPr>
          <w:p w:rsidR="007A74D1" w:rsidRPr="005D3639" w:rsidRDefault="007A74D1" w:rsidP="004E20A6">
            <w:pPr>
              <w:jc w:val="center"/>
              <w:rPr>
                <w:rFonts w:ascii="Arial" w:hAnsi="Arial" w:cs="Arial"/>
                <w:b/>
                <w:bCs/>
                <w:color w:val="FF0000"/>
                <w:sz w:val="12"/>
                <w:szCs w:val="12"/>
              </w:rPr>
            </w:pPr>
            <w:r w:rsidRPr="00E17BD7">
              <w:rPr>
                <w:rFonts w:ascii="Arial" w:hAnsi="Arial" w:cs="Arial"/>
                <w:sz w:val="12"/>
                <w:szCs w:val="12"/>
              </w:rPr>
              <w:t>ND</w:t>
            </w:r>
          </w:p>
        </w:tc>
        <w:tc>
          <w:tcPr>
            <w:tcW w:w="551"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ND</w:t>
            </w:r>
          </w:p>
        </w:tc>
        <w:tc>
          <w:tcPr>
            <w:tcW w:w="593"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ND</w:t>
            </w:r>
          </w:p>
        </w:tc>
      </w:tr>
      <w:tr w:rsidR="007A74D1" w:rsidRPr="00E17BD7" w:rsidTr="004E20A6">
        <w:trPr>
          <w:trHeight w:val="20"/>
          <w:jc w:val="center"/>
        </w:trPr>
        <w:tc>
          <w:tcPr>
            <w:tcW w:w="233"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2015</w:t>
            </w:r>
          </w:p>
        </w:tc>
        <w:tc>
          <w:tcPr>
            <w:tcW w:w="297"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2022-11-30</w:t>
            </w:r>
          </w:p>
        </w:tc>
        <w:tc>
          <w:tcPr>
            <w:tcW w:w="349"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w:t>
            </w:r>
          </w:p>
        </w:tc>
        <w:tc>
          <w:tcPr>
            <w:tcW w:w="440"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PRESUNTOS SOBRE COSTOS EN EL CONVENIO 143 DE 2015 ENTRE EL AMB Y LAS COOPERATIVAS COOPRESER Y BELLO RENACER PARA RECUPERACIÓN Y MANTENIMIENTO DE LAS ZONAS VERDES Y PARQUES URBANOS DE BUCARAMANGA Y ALGUNOS SEPARADORES VIALES UBICADOS EN EL ÁREA METROPOLITANA</w:t>
            </w:r>
          </w:p>
        </w:tc>
        <w:tc>
          <w:tcPr>
            <w:tcW w:w="511"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Teniendo en cuenta la vigencia del informe de auditoría no se registra la Causa por el ente de control.</w:t>
            </w:r>
          </w:p>
        </w:tc>
        <w:tc>
          <w:tcPr>
            <w:tcW w:w="542"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Convenio 143 del 2015 se encuentra liquidado el 21 de dic del 2015.Contar con los Instrumentos precontractuales que justifiquen detalladamente los valores, las características de los bienes a adquirir y los respectivos costos. GJC-FO-001 ESTUDIO PREVIO, GJC-FO-178 ANEXO COTIZACIÓN DE BIENES O SERVICIOS, GJC-FO-179 ESTUDIO SECTOR.</w:t>
            </w:r>
          </w:p>
        </w:tc>
        <w:tc>
          <w:tcPr>
            <w:tcW w:w="171" w:type="pct"/>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1</w:t>
            </w:r>
          </w:p>
        </w:tc>
        <w:tc>
          <w:tcPr>
            <w:tcW w:w="476" w:type="pct"/>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Formatos</w:t>
            </w:r>
          </w:p>
        </w:tc>
        <w:tc>
          <w:tcPr>
            <w:tcW w:w="250"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2022-11-24</w:t>
            </w:r>
          </w:p>
        </w:tc>
        <w:tc>
          <w:tcPr>
            <w:tcW w:w="293" w:type="pct"/>
            <w:noWrap/>
            <w:vAlign w:val="center"/>
            <w:hideMark/>
          </w:tcPr>
          <w:p w:rsidR="007A74D1" w:rsidRPr="00E17BD7" w:rsidRDefault="007A74D1" w:rsidP="004E20A6">
            <w:pPr>
              <w:jc w:val="center"/>
              <w:rPr>
                <w:rFonts w:ascii="Arial" w:hAnsi="Arial" w:cs="Arial"/>
                <w:sz w:val="12"/>
                <w:szCs w:val="12"/>
              </w:rPr>
            </w:pPr>
            <w:r w:rsidRPr="00E17BD7">
              <w:rPr>
                <w:rFonts w:ascii="Arial" w:hAnsi="Arial" w:cs="Arial"/>
                <w:sz w:val="12"/>
                <w:szCs w:val="12"/>
              </w:rPr>
              <w:t>2022-11-24</w:t>
            </w:r>
          </w:p>
        </w:tc>
        <w:tc>
          <w:tcPr>
            <w:tcW w:w="293" w:type="pct"/>
            <w:noWrap/>
            <w:vAlign w:val="center"/>
            <w:hideMark/>
          </w:tcPr>
          <w:p w:rsidR="007A74D1" w:rsidRPr="005D3639" w:rsidRDefault="007A74D1" w:rsidP="004E20A6">
            <w:pPr>
              <w:jc w:val="center"/>
              <w:rPr>
                <w:rFonts w:ascii="Arial" w:hAnsi="Arial" w:cs="Arial"/>
                <w:b/>
                <w:bCs/>
                <w:color w:val="FF0000"/>
                <w:sz w:val="12"/>
                <w:szCs w:val="12"/>
              </w:rPr>
            </w:pPr>
            <w:r w:rsidRPr="005D3639">
              <w:rPr>
                <w:rFonts w:ascii="Arial" w:hAnsi="Arial" w:cs="Arial"/>
                <w:b/>
                <w:bCs/>
                <w:color w:val="FF0000"/>
                <w:sz w:val="12"/>
                <w:szCs w:val="12"/>
              </w:rPr>
              <w:t>100</w:t>
            </w:r>
          </w:p>
        </w:tc>
        <w:tc>
          <w:tcPr>
            <w:tcW w:w="551"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Se adjuntan tres (3) formatos etapa precontractual, aprobados por sistema de calidad.</w:t>
            </w:r>
          </w:p>
        </w:tc>
        <w:tc>
          <w:tcPr>
            <w:tcW w:w="593" w:type="pct"/>
            <w:vAlign w:val="center"/>
            <w:hideMark/>
          </w:tcPr>
          <w:p w:rsidR="007A74D1" w:rsidRPr="00E17BD7" w:rsidRDefault="007A74D1" w:rsidP="004E20A6">
            <w:pPr>
              <w:jc w:val="both"/>
              <w:rPr>
                <w:rFonts w:ascii="Arial" w:hAnsi="Arial" w:cs="Arial"/>
                <w:sz w:val="12"/>
                <w:szCs w:val="12"/>
              </w:rPr>
            </w:pPr>
            <w:r w:rsidRPr="00E17BD7">
              <w:rPr>
                <w:rFonts w:ascii="Arial" w:hAnsi="Arial" w:cs="Arial"/>
                <w:sz w:val="12"/>
                <w:szCs w:val="12"/>
              </w:rPr>
              <w:t xml:space="preserve">Tres (3) formatos: Estudio Previo GJC-FO-0001 V5, Anexo Cotización de Bienes y Servicios GJC-FO-178, Estudio del Sector V2 GJC-FO-179. En </w:t>
            </w:r>
            <w:proofErr w:type="spellStart"/>
            <w:r w:rsidRPr="00E17BD7">
              <w:rPr>
                <w:rFonts w:ascii="Arial" w:hAnsi="Arial" w:cs="Arial"/>
                <w:sz w:val="12"/>
                <w:szCs w:val="12"/>
              </w:rPr>
              <w:t>pdf</w:t>
            </w:r>
            <w:proofErr w:type="spellEnd"/>
            <w:r w:rsidRPr="00E17BD7">
              <w:rPr>
                <w:rFonts w:ascii="Arial" w:hAnsi="Arial" w:cs="Arial"/>
                <w:sz w:val="12"/>
                <w:szCs w:val="12"/>
              </w:rPr>
              <w:t xml:space="preserve"> 6 páginas.</w:t>
            </w:r>
          </w:p>
        </w:tc>
      </w:tr>
    </w:tbl>
    <w:p w:rsidR="007A74D1" w:rsidRDefault="007A74D1" w:rsidP="007A74D1">
      <w:pPr>
        <w:jc w:val="both"/>
        <w:rPr>
          <w:rFonts w:ascii="Arial" w:hAnsi="Arial" w:cs="Arial"/>
          <w:sz w:val="24"/>
          <w:szCs w:val="24"/>
          <w:lang w:val="es-ES"/>
        </w:rPr>
        <w:sectPr w:rsidR="007A74D1" w:rsidSect="00A56BFE">
          <w:pgSz w:w="20160" w:h="12240" w:orient="landscape" w:code="5"/>
          <w:pgMar w:top="1701" w:right="1417" w:bottom="1701" w:left="1417" w:header="720" w:footer="720" w:gutter="0"/>
          <w:cols w:space="720"/>
          <w:docGrid w:linePitch="299"/>
        </w:sectPr>
      </w:pPr>
    </w:p>
    <w:p w:rsidR="007A74D1" w:rsidRDefault="00114763" w:rsidP="00114763">
      <w:pPr>
        <w:pStyle w:val="Prrafodelista"/>
        <w:numPr>
          <w:ilvl w:val="0"/>
          <w:numId w:val="1"/>
        </w:numPr>
        <w:jc w:val="both"/>
        <w:rPr>
          <w:rFonts w:ascii="Arial" w:hAnsi="Arial" w:cs="Arial"/>
          <w:b/>
          <w:sz w:val="24"/>
          <w:szCs w:val="24"/>
          <w:lang w:val="es-ES"/>
        </w:rPr>
      </w:pPr>
      <w:r w:rsidRPr="00114763">
        <w:rPr>
          <w:rFonts w:ascii="Arial" w:hAnsi="Arial" w:cs="Arial"/>
          <w:b/>
          <w:sz w:val="24"/>
          <w:szCs w:val="24"/>
          <w:lang w:val="es-ES"/>
        </w:rPr>
        <w:lastRenderedPageBreak/>
        <w:t>P</w:t>
      </w:r>
      <w:r>
        <w:rPr>
          <w:rFonts w:ascii="Arial" w:hAnsi="Arial" w:cs="Arial"/>
          <w:b/>
          <w:sz w:val="24"/>
          <w:szCs w:val="24"/>
          <w:lang w:val="es-ES"/>
        </w:rPr>
        <w:t>unto 4:</w:t>
      </w:r>
    </w:p>
    <w:p w:rsidR="00114763" w:rsidRDefault="00114763" w:rsidP="00114763">
      <w:pPr>
        <w:pStyle w:val="Prrafodelista"/>
        <w:jc w:val="both"/>
        <w:rPr>
          <w:rFonts w:ascii="Arial" w:hAnsi="Arial" w:cs="Arial"/>
          <w:b/>
          <w:sz w:val="24"/>
          <w:szCs w:val="24"/>
          <w:lang w:val="es-ES"/>
        </w:rPr>
      </w:pPr>
    </w:p>
    <w:p w:rsidR="00114763" w:rsidRDefault="00FA3795" w:rsidP="00FA3795">
      <w:pPr>
        <w:pStyle w:val="Prrafodelista"/>
        <w:jc w:val="both"/>
        <w:rPr>
          <w:rFonts w:ascii="Arial" w:hAnsi="Arial" w:cs="Arial"/>
          <w:sz w:val="24"/>
          <w:szCs w:val="24"/>
          <w:lang w:val="es-ES"/>
        </w:rPr>
      </w:pPr>
      <w:r>
        <w:rPr>
          <w:rFonts w:ascii="Arial" w:hAnsi="Arial" w:cs="Arial"/>
          <w:sz w:val="24"/>
          <w:szCs w:val="24"/>
          <w:lang w:val="es-ES"/>
        </w:rPr>
        <w:t xml:space="preserve">De acuerdo con </w:t>
      </w:r>
      <w:r w:rsidRPr="00FA3795">
        <w:rPr>
          <w:rFonts w:ascii="Arial" w:hAnsi="Arial" w:cs="Arial"/>
          <w:sz w:val="24"/>
          <w:szCs w:val="24"/>
          <w:lang w:val="es-ES"/>
        </w:rPr>
        <w:t>COMUNICACION INFORME FINAL AUDITORÍA FINANCIERA Y DE</w:t>
      </w:r>
      <w:r>
        <w:rPr>
          <w:rFonts w:ascii="Arial" w:hAnsi="Arial" w:cs="Arial"/>
          <w:sz w:val="24"/>
          <w:szCs w:val="24"/>
          <w:lang w:val="es-ES"/>
        </w:rPr>
        <w:t xml:space="preserve"> </w:t>
      </w:r>
      <w:r w:rsidRPr="00FA3795">
        <w:rPr>
          <w:rFonts w:ascii="Arial" w:hAnsi="Arial" w:cs="Arial"/>
          <w:sz w:val="24"/>
          <w:szCs w:val="24"/>
          <w:lang w:val="es-ES"/>
        </w:rPr>
        <w:t>GESTI</w:t>
      </w:r>
      <w:r>
        <w:rPr>
          <w:rFonts w:ascii="Arial" w:hAnsi="Arial" w:cs="Arial"/>
          <w:sz w:val="24"/>
          <w:szCs w:val="24"/>
          <w:lang w:val="es-ES"/>
        </w:rPr>
        <w:t>ÓN No 0089 noviembre 23 de 2022, la CGS, suscribió el Fenecimiento no 0050, de la misma fecha, resolviendo “</w:t>
      </w:r>
      <w:r w:rsidRPr="00FA3795">
        <w:rPr>
          <w:rFonts w:ascii="Arial" w:hAnsi="Arial" w:cs="Arial"/>
          <w:sz w:val="24"/>
          <w:szCs w:val="24"/>
          <w:lang w:val="es-ES"/>
        </w:rPr>
        <w:t>ARTÍCULO PRIMERO: FENECER la cuenta rendida por CESAR CAMILO</w:t>
      </w:r>
      <w:r>
        <w:rPr>
          <w:rFonts w:ascii="Arial" w:hAnsi="Arial" w:cs="Arial"/>
          <w:sz w:val="24"/>
          <w:szCs w:val="24"/>
          <w:lang w:val="es-ES"/>
        </w:rPr>
        <w:t xml:space="preserve"> </w:t>
      </w:r>
      <w:r w:rsidRPr="00FA3795">
        <w:rPr>
          <w:rFonts w:ascii="Arial" w:hAnsi="Arial" w:cs="Arial"/>
          <w:sz w:val="24"/>
          <w:szCs w:val="24"/>
          <w:lang w:val="es-ES"/>
        </w:rPr>
        <w:t xml:space="preserve">HERNANDEZ </w:t>
      </w:r>
      <w:proofErr w:type="spellStart"/>
      <w:r w:rsidRPr="00FA3795">
        <w:rPr>
          <w:rFonts w:ascii="Arial" w:hAnsi="Arial" w:cs="Arial"/>
          <w:sz w:val="24"/>
          <w:szCs w:val="24"/>
          <w:lang w:val="es-ES"/>
        </w:rPr>
        <w:t>HERNANDEZ</w:t>
      </w:r>
      <w:proofErr w:type="spellEnd"/>
      <w:r w:rsidRPr="00FA3795">
        <w:rPr>
          <w:rFonts w:ascii="Arial" w:hAnsi="Arial" w:cs="Arial"/>
          <w:sz w:val="24"/>
          <w:szCs w:val="24"/>
          <w:lang w:val="es-ES"/>
        </w:rPr>
        <w:t xml:space="preserve"> representante legal de la entidad AREA</w:t>
      </w:r>
      <w:r>
        <w:rPr>
          <w:rFonts w:ascii="Arial" w:hAnsi="Arial" w:cs="Arial"/>
          <w:sz w:val="24"/>
          <w:szCs w:val="24"/>
          <w:lang w:val="es-ES"/>
        </w:rPr>
        <w:t xml:space="preserve"> </w:t>
      </w:r>
      <w:r w:rsidRPr="00FA3795">
        <w:rPr>
          <w:rFonts w:ascii="Arial" w:hAnsi="Arial" w:cs="Arial"/>
          <w:sz w:val="24"/>
          <w:szCs w:val="24"/>
          <w:lang w:val="es-ES"/>
        </w:rPr>
        <w:t>METROPOLITANA DE BUCARAM</w:t>
      </w:r>
      <w:r>
        <w:rPr>
          <w:rFonts w:ascii="Arial" w:hAnsi="Arial" w:cs="Arial"/>
          <w:sz w:val="24"/>
          <w:szCs w:val="24"/>
          <w:lang w:val="es-ES"/>
        </w:rPr>
        <w:t>ANGA de la vigencia fiscal 2021”</w:t>
      </w:r>
    </w:p>
    <w:p w:rsidR="002C1C5B" w:rsidRDefault="002C1C5B" w:rsidP="00FA3795">
      <w:pPr>
        <w:pStyle w:val="Prrafodelista"/>
        <w:jc w:val="both"/>
        <w:rPr>
          <w:rFonts w:ascii="Arial" w:hAnsi="Arial" w:cs="Arial"/>
          <w:sz w:val="24"/>
          <w:szCs w:val="24"/>
          <w:lang w:val="es-ES"/>
        </w:rPr>
      </w:pPr>
    </w:p>
    <w:p w:rsidR="002C1C5B" w:rsidRDefault="002C1C5B" w:rsidP="00FA3795">
      <w:pPr>
        <w:pStyle w:val="Prrafodelista"/>
        <w:jc w:val="both"/>
        <w:rPr>
          <w:rFonts w:ascii="Arial" w:hAnsi="Arial" w:cs="Arial"/>
          <w:sz w:val="24"/>
          <w:szCs w:val="24"/>
          <w:lang w:val="es-ES"/>
        </w:rPr>
      </w:pPr>
      <w:r>
        <w:rPr>
          <w:rFonts w:ascii="Arial" w:hAnsi="Arial" w:cs="Arial"/>
          <w:sz w:val="24"/>
          <w:szCs w:val="24"/>
          <w:lang w:val="es-ES"/>
        </w:rPr>
        <w:t xml:space="preserve">Nota. Se muestra captura de imagen del informe referido, </w:t>
      </w:r>
      <w:r w:rsidR="00810F4F">
        <w:rPr>
          <w:rFonts w:ascii="Arial" w:hAnsi="Arial" w:cs="Arial"/>
          <w:sz w:val="24"/>
          <w:szCs w:val="24"/>
          <w:lang w:val="es-ES"/>
        </w:rPr>
        <w:t xml:space="preserve">NUMERAL 8, </w:t>
      </w:r>
      <w:r>
        <w:rPr>
          <w:rFonts w:ascii="Arial" w:hAnsi="Arial" w:cs="Arial"/>
          <w:sz w:val="24"/>
          <w:szCs w:val="24"/>
          <w:lang w:val="es-ES"/>
        </w:rPr>
        <w:t>el cual, se adjunta como soporte a la presente entrega de información por parte de la OCI.</w:t>
      </w:r>
    </w:p>
    <w:p w:rsidR="002C1C5B" w:rsidRDefault="002C1C5B" w:rsidP="00FA3795">
      <w:pPr>
        <w:pStyle w:val="Prrafodelista"/>
        <w:jc w:val="both"/>
        <w:rPr>
          <w:rFonts w:ascii="Arial" w:hAnsi="Arial" w:cs="Arial"/>
          <w:sz w:val="24"/>
          <w:szCs w:val="24"/>
          <w:lang w:val="es-ES"/>
        </w:rPr>
      </w:pPr>
    </w:p>
    <w:p w:rsidR="002C1C5B" w:rsidRPr="00FA3795" w:rsidRDefault="002C1C5B" w:rsidP="00FA3795">
      <w:pPr>
        <w:pStyle w:val="Prrafodelista"/>
        <w:jc w:val="both"/>
        <w:rPr>
          <w:rFonts w:ascii="Arial" w:hAnsi="Arial" w:cs="Arial"/>
          <w:sz w:val="24"/>
          <w:szCs w:val="24"/>
          <w:lang w:val="es-ES"/>
        </w:rPr>
      </w:pPr>
      <w:r w:rsidRPr="002C1C5B">
        <w:rPr>
          <w:rFonts w:ascii="Arial" w:hAnsi="Arial" w:cs="Arial"/>
          <w:sz w:val="24"/>
          <w:szCs w:val="24"/>
          <w:lang w:val="es-ES"/>
        </w:rPr>
        <w:drawing>
          <wp:inline distT="0" distB="0" distL="0" distR="0" wp14:anchorId="6D34E11C" wp14:editId="6D9CCD6C">
            <wp:extent cx="5255812" cy="919381"/>
            <wp:effectExtent l="0" t="0" r="254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311954" cy="929202"/>
                    </a:xfrm>
                    <a:prstGeom prst="rect">
                      <a:avLst/>
                    </a:prstGeom>
                  </pic:spPr>
                </pic:pic>
              </a:graphicData>
            </a:graphic>
          </wp:inline>
        </w:drawing>
      </w:r>
    </w:p>
    <w:p w:rsidR="007A74D1" w:rsidRDefault="007A74D1" w:rsidP="00F34588">
      <w:pPr>
        <w:pStyle w:val="Prrafodelista"/>
        <w:rPr>
          <w:rFonts w:ascii="Arial" w:hAnsi="Arial" w:cs="Arial"/>
          <w:b/>
          <w:lang w:val="es-ES"/>
        </w:rPr>
      </w:pPr>
    </w:p>
    <w:p w:rsidR="00EB4041" w:rsidRPr="00DB6A67" w:rsidRDefault="00EB4041" w:rsidP="00F34588">
      <w:pPr>
        <w:pStyle w:val="Prrafodelista"/>
        <w:rPr>
          <w:rFonts w:ascii="Arial" w:hAnsi="Arial" w:cs="Arial"/>
          <w:b/>
          <w:lang w:val="es-ES"/>
        </w:rPr>
      </w:pPr>
    </w:p>
    <w:p w:rsidR="00EB4041" w:rsidRDefault="00EB4041" w:rsidP="00EB4041">
      <w:pPr>
        <w:pStyle w:val="Prrafodelista"/>
        <w:numPr>
          <w:ilvl w:val="0"/>
          <w:numId w:val="1"/>
        </w:numPr>
        <w:jc w:val="both"/>
        <w:rPr>
          <w:rFonts w:ascii="Arial" w:hAnsi="Arial" w:cs="Arial"/>
          <w:b/>
          <w:sz w:val="24"/>
          <w:szCs w:val="24"/>
          <w:lang w:val="es-ES"/>
        </w:rPr>
      </w:pPr>
      <w:r w:rsidRPr="00114763">
        <w:rPr>
          <w:rFonts w:ascii="Arial" w:hAnsi="Arial" w:cs="Arial"/>
          <w:b/>
          <w:sz w:val="24"/>
          <w:szCs w:val="24"/>
          <w:lang w:val="es-ES"/>
        </w:rPr>
        <w:t>P</w:t>
      </w:r>
      <w:r>
        <w:rPr>
          <w:rFonts w:ascii="Arial" w:hAnsi="Arial" w:cs="Arial"/>
          <w:b/>
          <w:sz w:val="24"/>
          <w:szCs w:val="24"/>
          <w:lang w:val="es-ES"/>
        </w:rPr>
        <w:t>unto</w:t>
      </w:r>
      <w:r>
        <w:rPr>
          <w:rFonts w:ascii="Arial" w:hAnsi="Arial" w:cs="Arial"/>
          <w:b/>
          <w:sz w:val="24"/>
          <w:szCs w:val="24"/>
          <w:lang w:val="es-ES"/>
        </w:rPr>
        <w:t xml:space="preserve"> 5</w:t>
      </w:r>
      <w:r>
        <w:rPr>
          <w:rFonts w:ascii="Arial" w:hAnsi="Arial" w:cs="Arial"/>
          <w:b/>
          <w:sz w:val="24"/>
          <w:szCs w:val="24"/>
          <w:lang w:val="es-ES"/>
        </w:rPr>
        <w:t>:</w:t>
      </w:r>
    </w:p>
    <w:p w:rsidR="00B24218" w:rsidRDefault="00B24218" w:rsidP="00EB4041">
      <w:pPr>
        <w:pStyle w:val="Prrafodelista"/>
        <w:rPr>
          <w:lang w:val="es-ES"/>
        </w:rPr>
      </w:pPr>
    </w:p>
    <w:p w:rsidR="00EB4041" w:rsidRPr="00A84337" w:rsidRDefault="00EB4041" w:rsidP="00EB4041">
      <w:pPr>
        <w:pStyle w:val="Sinespaciado"/>
        <w:tabs>
          <w:tab w:val="left" w:pos="270"/>
        </w:tabs>
        <w:spacing w:line="276" w:lineRule="auto"/>
        <w:ind w:left="720"/>
        <w:jc w:val="both"/>
        <w:rPr>
          <w:rFonts w:ascii="Arial" w:hAnsi="Arial" w:cs="Arial"/>
          <w:sz w:val="24"/>
        </w:rPr>
      </w:pPr>
      <w:r w:rsidRPr="00A84337">
        <w:rPr>
          <w:rFonts w:ascii="Arial" w:hAnsi="Arial" w:cs="Arial"/>
          <w:sz w:val="24"/>
        </w:rPr>
        <w:t xml:space="preserve">Para atender este punto, se refiere el informe de la audiencia rendición de cuentas presentado por la OCI, el cual se encuentra publicado en el sitio web de la entidad,  </w:t>
      </w:r>
      <w:hyperlink r:id="rId16" w:history="1">
        <w:r w:rsidRPr="00A84337">
          <w:rPr>
            <w:rStyle w:val="Hipervnculo"/>
            <w:rFonts w:ascii="Arial" w:hAnsi="Arial" w:cs="Arial"/>
            <w:sz w:val="24"/>
          </w:rPr>
          <w:t>https://www.amb.gov.co/anticorrupcion/#1652463308588-f75c8ba4-5e5d</w:t>
        </w:r>
      </w:hyperlink>
      <w:r w:rsidRPr="00A84337">
        <w:rPr>
          <w:rFonts w:ascii="Arial" w:hAnsi="Arial" w:cs="Arial"/>
          <w:sz w:val="24"/>
        </w:rPr>
        <w:t>, así mismo se adjunta como soporte. Se muestran los resultados:</w:t>
      </w:r>
    </w:p>
    <w:p w:rsidR="00EB4041" w:rsidRPr="00EB4041" w:rsidRDefault="00EB4041" w:rsidP="00EB4041">
      <w:pPr>
        <w:pStyle w:val="Sinespaciado"/>
        <w:tabs>
          <w:tab w:val="left" w:pos="270"/>
        </w:tabs>
        <w:spacing w:line="276" w:lineRule="auto"/>
        <w:ind w:left="720"/>
        <w:jc w:val="both"/>
        <w:rPr>
          <w:rFonts w:ascii="Arial" w:hAnsi="Arial" w:cs="Arial"/>
        </w:rPr>
      </w:pPr>
    </w:p>
    <w:p w:rsidR="00EB4041" w:rsidRPr="00C636E9" w:rsidRDefault="00EB4041" w:rsidP="00EB4041">
      <w:pPr>
        <w:pStyle w:val="Sinespaciado"/>
        <w:tabs>
          <w:tab w:val="left" w:pos="270"/>
        </w:tabs>
        <w:spacing w:line="276" w:lineRule="auto"/>
        <w:jc w:val="center"/>
        <w:rPr>
          <w:rFonts w:ascii="Arial" w:hAnsi="Arial" w:cs="Arial"/>
        </w:rPr>
      </w:pPr>
    </w:p>
    <w:p w:rsidR="00EB4041" w:rsidRDefault="00EB4041" w:rsidP="00EB4041">
      <w:pPr>
        <w:pStyle w:val="Sinespaciado"/>
        <w:tabs>
          <w:tab w:val="left" w:pos="270"/>
        </w:tabs>
        <w:spacing w:line="276" w:lineRule="auto"/>
        <w:jc w:val="both"/>
        <w:rPr>
          <w:rFonts w:ascii="Arial" w:hAnsi="Arial" w:cs="Arial"/>
        </w:rPr>
      </w:pPr>
      <w:r w:rsidRPr="00C636E9">
        <w:rPr>
          <w:rFonts w:ascii="Arial" w:hAnsi="Arial" w:cs="Arial"/>
        </w:rPr>
        <w:t xml:space="preserve">El Ingeniero Cesar Camilo Hernández </w:t>
      </w:r>
      <w:proofErr w:type="spellStart"/>
      <w:r w:rsidRPr="00C636E9">
        <w:rPr>
          <w:rFonts w:ascii="Arial" w:hAnsi="Arial" w:cs="Arial"/>
        </w:rPr>
        <w:t>Hernández</w:t>
      </w:r>
      <w:proofErr w:type="spellEnd"/>
      <w:r w:rsidRPr="00C636E9">
        <w:rPr>
          <w:rFonts w:ascii="Arial" w:hAnsi="Arial" w:cs="Arial"/>
        </w:rPr>
        <w:t>, da la bienvenida a la rendición de cuentas del Área Metropolitana de Bucaramanga Vigencia 202</w:t>
      </w:r>
      <w:r>
        <w:rPr>
          <w:rFonts w:ascii="Arial" w:hAnsi="Arial" w:cs="Arial"/>
        </w:rPr>
        <w:t>2</w:t>
      </w:r>
      <w:r w:rsidRPr="00C636E9">
        <w:rPr>
          <w:rFonts w:ascii="Arial" w:hAnsi="Arial" w:cs="Arial"/>
        </w:rPr>
        <w:t>, a continuación, da un saludo a quienes acompañan en la mesa principal.</w:t>
      </w:r>
      <w:r>
        <w:rPr>
          <w:rFonts w:ascii="Arial" w:hAnsi="Arial" w:cs="Arial"/>
        </w:rPr>
        <w:t xml:space="preserve"> Resalto que los principales retos que se propuso en este 2022 fue trabajar de manera articulada con los cuatro municipios en la consecución de una Movilidad sostenible, segura e incluyente a nivel metropolitano, donde desde la competencia como Autoridad de Transporte Metropolitano ejecutaron 3 proyectos relevantes durante la presente vigencia: </w:t>
      </w:r>
    </w:p>
    <w:p w:rsidR="00EB4041" w:rsidRDefault="00EB4041" w:rsidP="00EB4041">
      <w:pPr>
        <w:pStyle w:val="Sinespaciado"/>
        <w:tabs>
          <w:tab w:val="left" w:pos="270"/>
        </w:tabs>
        <w:spacing w:line="276" w:lineRule="auto"/>
        <w:jc w:val="both"/>
        <w:rPr>
          <w:rFonts w:ascii="Arial" w:hAnsi="Arial" w:cs="Arial"/>
        </w:rPr>
      </w:pPr>
    </w:p>
    <w:p w:rsidR="00EB4041" w:rsidRDefault="00EB4041" w:rsidP="00EB4041">
      <w:pPr>
        <w:pStyle w:val="Sinespaciado"/>
        <w:numPr>
          <w:ilvl w:val="0"/>
          <w:numId w:val="7"/>
        </w:numPr>
        <w:tabs>
          <w:tab w:val="left" w:pos="270"/>
        </w:tabs>
        <w:spacing w:line="276" w:lineRule="auto"/>
        <w:jc w:val="both"/>
        <w:rPr>
          <w:rFonts w:ascii="Arial" w:hAnsi="Arial" w:cs="Arial"/>
        </w:rPr>
      </w:pPr>
      <w:r>
        <w:rPr>
          <w:rFonts w:ascii="Arial" w:hAnsi="Arial" w:cs="Arial"/>
        </w:rPr>
        <w:t>Proyecto 1: La planeación estratégica del transporte público metropolitano, orientado a mejorar la calidad del servicio.</w:t>
      </w:r>
    </w:p>
    <w:p w:rsidR="00EB4041" w:rsidRDefault="00EB4041" w:rsidP="00EB4041">
      <w:pPr>
        <w:pStyle w:val="Sinespaciado"/>
        <w:tabs>
          <w:tab w:val="left" w:pos="270"/>
        </w:tabs>
        <w:spacing w:line="276" w:lineRule="auto"/>
        <w:ind w:left="720"/>
        <w:jc w:val="both"/>
        <w:rPr>
          <w:rFonts w:ascii="Arial" w:hAnsi="Arial" w:cs="Arial"/>
        </w:rPr>
      </w:pPr>
    </w:p>
    <w:p w:rsidR="00EB4041" w:rsidRDefault="00EB4041" w:rsidP="00EB4041">
      <w:pPr>
        <w:pStyle w:val="Sinespaciado"/>
        <w:numPr>
          <w:ilvl w:val="0"/>
          <w:numId w:val="7"/>
        </w:numPr>
        <w:tabs>
          <w:tab w:val="left" w:pos="270"/>
        </w:tabs>
        <w:spacing w:line="276" w:lineRule="auto"/>
        <w:jc w:val="both"/>
        <w:rPr>
          <w:rFonts w:ascii="Arial" w:hAnsi="Arial" w:cs="Arial"/>
        </w:rPr>
      </w:pPr>
      <w:r>
        <w:rPr>
          <w:rFonts w:ascii="Arial" w:hAnsi="Arial" w:cs="Arial"/>
        </w:rPr>
        <w:t>Proyecto 2: Movilidad sostenible y segura por medio del fortalecimiento de modos no motorizados con el fin de promover el uso de la bicicleta como un medio de transporte sostenible, saludable y seguro.</w:t>
      </w:r>
    </w:p>
    <w:p w:rsidR="00EB4041" w:rsidRDefault="00EB4041" w:rsidP="00EB4041">
      <w:pPr>
        <w:pStyle w:val="Sinespaciado"/>
        <w:tabs>
          <w:tab w:val="left" w:pos="270"/>
        </w:tabs>
        <w:spacing w:line="276" w:lineRule="auto"/>
        <w:jc w:val="both"/>
        <w:rPr>
          <w:rFonts w:ascii="Arial" w:hAnsi="Arial" w:cs="Arial"/>
        </w:rPr>
      </w:pPr>
    </w:p>
    <w:p w:rsidR="00EB4041" w:rsidRPr="00C636E9" w:rsidRDefault="00EB4041" w:rsidP="00EB4041">
      <w:pPr>
        <w:pStyle w:val="Sinespaciado"/>
        <w:numPr>
          <w:ilvl w:val="0"/>
          <w:numId w:val="7"/>
        </w:numPr>
        <w:tabs>
          <w:tab w:val="left" w:pos="270"/>
        </w:tabs>
        <w:spacing w:line="276" w:lineRule="auto"/>
        <w:jc w:val="both"/>
        <w:rPr>
          <w:rFonts w:ascii="Arial" w:hAnsi="Arial" w:cs="Arial"/>
        </w:rPr>
      </w:pPr>
      <w:r>
        <w:rPr>
          <w:rFonts w:ascii="Arial" w:hAnsi="Arial" w:cs="Arial"/>
        </w:rPr>
        <w:t>Proyecto 3: Gestionar, controlar y hacer seguimiento al transporte público, en donde desarrollamos nuestro ejercicio de control, vigilancia y regulación conforme a las competencias propias de autoridad en el ámbito de transporte público de radio de acción metropolitano y delegado.</w:t>
      </w:r>
    </w:p>
    <w:p w:rsidR="00EB4041" w:rsidRPr="00C636E9" w:rsidRDefault="00EB4041" w:rsidP="00EB4041">
      <w:pPr>
        <w:pStyle w:val="Sinespaciado"/>
        <w:tabs>
          <w:tab w:val="left" w:pos="270"/>
        </w:tabs>
        <w:spacing w:line="276" w:lineRule="auto"/>
        <w:jc w:val="both"/>
        <w:rPr>
          <w:rFonts w:ascii="Arial" w:hAnsi="Arial" w:cs="Arial"/>
        </w:rPr>
      </w:pPr>
    </w:p>
    <w:p w:rsidR="00EB4041" w:rsidRPr="00C636E9" w:rsidRDefault="00EB4041" w:rsidP="00EB4041">
      <w:pPr>
        <w:tabs>
          <w:tab w:val="left" w:pos="2835"/>
          <w:tab w:val="left" w:pos="8070"/>
        </w:tabs>
        <w:spacing w:line="276" w:lineRule="auto"/>
        <w:jc w:val="both"/>
        <w:rPr>
          <w:rFonts w:ascii="Arial" w:hAnsi="Arial" w:cs="Arial"/>
        </w:rPr>
      </w:pPr>
      <w:r w:rsidRPr="00C636E9">
        <w:rPr>
          <w:rFonts w:ascii="Arial" w:hAnsi="Arial" w:cs="Arial"/>
        </w:rPr>
        <w:t xml:space="preserve">El Ingeniero Cesar Camilo Hernández </w:t>
      </w:r>
      <w:proofErr w:type="spellStart"/>
      <w:r w:rsidRPr="00C636E9">
        <w:rPr>
          <w:rFonts w:ascii="Arial" w:hAnsi="Arial" w:cs="Arial"/>
        </w:rPr>
        <w:t>Hernández</w:t>
      </w:r>
      <w:proofErr w:type="spellEnd"/>
      <w:r w:rsidRPr="00C636E9">
        <w:rPr>
          <w:rFonts w:ascii="Arial" w:hAnsi="Arial" w:cs="Arial"/>
        </w:rPr>
        <w:t xml:space="preserve"> – Director cede la palabra para que su grupo Directivo y Asesor inicie intervención.</w:t>
      </w:r>
    </w:p>
    <w:p w:rsidR="00EB4041" w:rsidRDefault="00EB4041" w:rsidP="00EB4041">
      <w:pPr>
        <w:pStyle w:val="Prrafodelista"/>
        <w:numPr>
          <w:ilvl w:val="0"/>
          <w:numId w:val="6"/>
        </w:numPr>
        <w:spacing w:after="0" w:line="276" w:lineRule="auto"/>
        <w:jc w:val="both"/>
        <w:rPr>
          <w:rFonts w:ascii="Arial" w:hAnsi="Arial" w:cs="Arial"/>
        </w:rPr>
      </w:pPr>
      <w:r w:rsidRPr="00C636E9">
        <w:rPr>
          <w:rFonts w:ascii="Arial" w:hAnsi="Arial" w:cs="Arial"/>
        </w:rPr>
        <w:t>Presentación del informe de gestión vigencia 202</w:t>
      </w:r>
      <w:r>
        <w:rPr>
          <w:rFonts w:ascii="Arial" w:hAnsi="Arial" w:cs="Arial"/>
        </w:rPr>
        <w:t>2</w:t>
      </w:r>
      <w:r w:rsidRPr="00C636E9">
        <w:rPr>
          <w:rFonts w:ascii="Arial" w:hAnsi="Arial" w:cs="Arial"/>
        </w:rPr>
        <w:t xml:space="preserve"> a cargo de:</w:t>
      </w:r>
    </w:p>
    <w:p w:rsidR="00EB4041" w:rsidRPr="00C636E9" w:rsidRDefault="00EB4041" w:rsidP="00EB4041">
      <w:pPr>
        <w:pStyle w:val="Prrafodelista"/>
        <w:spacing w:after="0" w:line="276" w:lineRule="auto"/>
        <w:jc w:val="both"/>
        <w:rPr>
          <w:rFonts w:ascii="Arial" w:hAnsi="Arial" w:cs="Arial"/>
        </w:rPr>
      </w:pPr>
    </w:p>
    <w:p w:rsidR="00EB4041" w:rsidRPr="00D32CE2" w:rsidRDefault="00EB4041" w:rsidP="00EB4041">
      <w:pPr>
        <w:spacing w:line="276" w:lineRule="auto"/>
        <w:ind w:left="360"/>
        <w:rPr>
          <w:rFonts w:ascii="Arial" w:hAnsi="Arial" w:cs="Arial"/>
        </w:rPr>
      </w:pPr>
      <w:r w:rsidRPr="00D32CE2">
        <w:rPr>
          <w:rFonts w:ascii="Arial" w:hAnsi="Arial" w:cs="Arial"/>
        </w:rPr>
        <w:t xml:space="preserve">Ingeniero Edwin </w:t>
      </w:r>
      <w:proofErr w:type="spellStart"/>
      <w:r w:rsidRPr="00D32CE2">
        <w:rPr>
          <w:rFonts w:ascii="Arial" w:hAnsi="Arial" w:cs="Arial"/>
        </w:rPr>
        <w:t>Fabian</w:t>
      </w:r>
      <w:proofErr w:type="spellEnd"/>
      <w:r w:rsidRPr="00D32CE2">
        <w:rPr>
          <w:rFonts w:ascii="Arial" w:hAnsi="Arial" w:cs="Arial"/>
        </w:rPr>
        <w:t xml:space="preserve"> </w:t>
      </w:r>
      <w:proofErr w:type="spellStart"/>
      <w:r w:rsidRPr="00D32CE2">
        <w:rPr>
          <w:rFonts w:ascii="Arial" w:hAnsi="Arial" w:cs="Arial"/>
        </w:rPr>
        <w:t>Fontecha</w:t>
      </w:r>
      <w:proofErr w:type="spellEnd"/>
      <w:r w:rsidRPr="00D32CE2">
        <w:rPr>
          <w:rFonts w:ascii="Arial" w:hAnsi="Arial" w:cs="Arial"/>
        </w:rPr>
        <w:t xml:space="preserve"> Angulo, Subdirector Transporte Metropolitano.</w:t>
      </w:r>
    </w:p>
    <w:p w:rsidR="00EB4041" w:rsidRPr="00D32CE2" w:rsidRDefault="00EB4041" w:rsidP="00EB4041">
      <w:pPr>
        <w:spacing w:line="276" w:lineRule="auto"/>
        <w:ind w:left="360"/>
        <w:jc w:val="both"/>
        <w:rPr>
          <w:rFonts w:ascii="Arial" w:hAnsi="Arial" w:cs="Arial"/>
        </w:rPr>
      </w:pPr>
      <w:r w:rsidRPr="00D32CE2">
        <w:rPr>
          <w:rFonts w:ascii="Arial" w:hAnsi="Arial" w:cs="Arial"/>
        </w:rPr>
        <w:t>Ingeniero Nelson González Tarazona, Subdirector de Planeación e Infraestructura.</w:t>
      </w:r>
    </w:p>
    <w:p w:rsidR="00EB4041" w:rsidRPr="00D32CE2" w:rsidRDefault="00EB4041" w:rsidP="00EB4041">
      <w:pPr>
        <w:spacing w:line="276" w:lineRule="auto"/>
        <w:ind w:left="360"/>
        <w:rPr>
          <w:rFonts w:ascii="Arial" w:hAnsi="Arial" w:cs="Arial"/>
        </w:rPr>
      </w:pPr>
      <w:r w:rsidRPr="00D32CE2">
        <w:rPr>
          <w:rFonts w:ascii="Arial" w:hAnsi="Arial" w:cs="Arial"/>
        </w:rPr>
        <w:t>Ingeniero Ángel Alberto Galvis Caballero, Asesor Desarrollo Sustentable.</w:t>
      </w:r>
    </w:p>
    <w:p w:rsidR="00EB4041" w:rsidRPr="00D32CE2" w:rsidRDefault="00EB4041" w:rsidP="00EB4041">
      <w:pPr>
        <w:spacing w:line="276" w:lineRule="auto"/>
        <w:ind w:left="360"/>
        <w:rPr>
          <w:rFonts w:ascii="Arial" w:hAnsi="Arial" w:cs="Arial"/>
        </w:rPr>
      </w:pPr>
      <w:r w:rsidRPr="00D32CE2">
        <w:rPr>
          <w:rFonts w:ascii="Arial" w:hAnsi="Arial" w:cs="Arial"/>
        </w:rPr>
        <w:t xml:space="preserve">Ingeniera Silvia Marcela Morales </w:t>
      </w:r>
      <w:proofErr w:type="spellStart"/>
      <w:r w:rsidRPr="00D32CE2">
        <w:rPr>
          <w:rFonts w:ascii="Arial" w:hAnsi="Arial" w:cs="Arial"/>
        </w:rPr>
        <w:t>Orduz</w:t>
      </w:r>
      <w:proofErr w:type="spellEnd"/>
      <w:r w:rsidRPr="00D32CE2">
        <w:rPr>
          <w:rFonts w:ascii="Arial" w:hAnsi="Arial" w:cs="Arial"/>
        </w:rPr>
        <w:t xml:space="preserve"> – Asesora Gestión Corporativa.</w:t>
      </w:r>
    </w:p>
    <w:p w:rsidR="00EB4041" w:rsidRPr="00D32CE2" w:rsidRDefault="00EB4041" w:rsidP="00EB4041">
      <w:pPr>
        <w:spacing w:line="276" w:lineRule="auto"/>
        <w:ind w:left="360"/>
        <w:rPr>
          <w:rFonts w:ascii="Arial" w:hAnsi="Arial" w:cs="Arial"/>
        </w:rPr>
      </w:pPr>
      <w:r w:rsidRPr="00D32CE2">
        <w:rPr>
          <w:rFonts w:ascii="Arial" w:hAnsi="Arial" w:cs="Arial"/>
        </w:rPr>
        <w:t xml:space="preserve">Doctora Amparo García </w:t>
      </w:r>
      <w:proofErr w:type="spellStart"/>
      <w:r w:rsidRPr="00D32CE2">
        <w:rPr>
          <w:rFonts w:ascii="Arial" w:hAnsi="Arial" w:cs="Arial"/>
        </w:rPr>
        <w:t>Morantes</w:t>
      </w:r>
      <w:proofErr w:type="spellEnd"/>
      <w:r w:rsidRPr="00D32CE2">
        <w:rPr>
          <w:rFonts w:ascii="Arial" w:hAnsi="Arial" w:cs="Arial"/>
        </w:rPr>
        <w:t>, Subdirectora Administrativa y Financiera.</w:t>
      </w:r>
    </w:p>
    <w:p w:rsidR="00EB4041" w:rsidRDefault="00EB4041" w:rsidP="00EB4041">
      <w:pPr>
        <w:spacing w:line="276" w:lineRule="auto"/>
        <w:ind w:left="360"/>
        <w:rPr>
          <w:rFonts w:ascii="Arial" w:hAnsi="Arial" w:cs="Arial"/>
        </w:rPr>
      </w:pPr>
      <w:r w:rsidRPr="00D32CE2">
        <w:rPr>
          <w:rFonts w:ascii="Arial" w:hAnsi="Arial" w:cs="Arial"/>
        </w:rPr>
        <w:t>Doctor Mario Barragán Pachón, Secretario General.</w:t>
      </w:r>
    </w:p>
    <w:p w:rsidR="00EB4041" w:rsidRDefault="00EB4041" w:rsidP="00EB4041">
      <w:pPr>
        <w:spacing w:line="276" w:lineRule="auto"/>
        <w:ind w:left="360"/>
        <w:rPr>
          <w:rFonts w:ascii="Arial" w:hAnsi="Arial" w:cs="Arial"/>
        </w:rPr>
      </w:pPr>
    </w:p>
    <w:p w:rsidR="00EB4041" w:rsidRDefault="00EB4041" w:rsidP="00EB4041">
      <w:pPr>
        <w:spacing w:line="276" w:lineRule="auto"/>
        <w:jc w:val="both"/>
        <w:rPr>
          <w:rFonts w:ascii="Arial" w:hAnsi="Arial" w:cs="Arial"/>
        </w:rPr>
      </w:pPr>
      <w:r>
        <w:rPr>
          <w:rFonts w:ascii="Arial" w:hAnsi="Arial" w:cs="Arial"/>
        </w:rPr>
        <w:t xml:space="preserve">Aunque se recibían preguntas a través de diferentes canales solo se recogieron de los </w:t>
      </w:r>
      <w:proofErr w:type="gramStart"/>
      <w:r>
        <w:rPr>
          <w:rFonts w:ascii="Arial" w:hAnsi="Arial" w:cs="Arial"/>
        </w:rPr>
        <w:t>asistentes</w:t>
      </w:r>
      <w:proofErr w:type="gramEnd"/>
      <w:r>
        <w:rPr>
          <w:rFonts w:ascii="Arial" w:hAnsi="Arial" w:cs="Arial"/>
        </w:rPr>
        <w:t xml:space="preserve"> a través de código QR, ya que por el link de </w:t>
      </w:r>
      <w:r w:rsidR="00A84337">
        <w:rPr>
          <w:rFonts w:ascii="Arial" w:hAnsi="Arial" w:cs="Arial"/>
        </w:rPr>
        <w:t>página</w:t>
      </w:r>
      <w:r>
        <w:rPr>
          <w:rFonts w:ascii="Arial" w:hAnsi="Arial" w:cs="Arial"/>
        </w:rPr>
        <w:t xml:space="preserve"> web no se recibieron; adjunto a la presente acta un DVD con la grabación, donde se evidencia las respuestas dadas a las preguntas.</w:t>
      </w:r>
    </w:p>
    <w:p w:rsidR="00EB4041" w:rsidRDefault="00EB4041" w:rsidP="00EB4041">
      <w:pPr>
        <w:spacing w:line="276" w:lineRule="auto"/>
        <w:jc w:val="both"/>
        <w:rPr>
          <w:rFonts w:ascii="Arial" w:hAnsi="Arial" w:cs="Arial"/>
        </w:rPr>
      </w:pPr>
    </w:p>
    <w:p w:rsidR="00EB4041" w:rsidRDefault="00EB4041" w:rsidP="00EB4041">
      <w:pPr>
        <w:spacing w:line="276" w:lineRule="auto"/>
        <w:jc w:val="center"/>
        <w:rPr>
          <w:rFonts w:ascii="Arial" w:hAnsi="Arial" w:cs="Arial"/>
        </w:rPr>
      </w:pPr>
      <w:r>
        <w:rPr>
          <w:noProof/>
          <w:lang w:eastAsia="es-CO"/>
        </w:rPr>
        <w:drawing>
          <wp:inline distT="0" distB="0" distL="0" distR="0" wp14:anchorId="019EE523" wp14:editId="47C9243D">
            <wp:extent cx="5892165" cy="2357120"/>
            <wp:effectExtent l="0" t="0" r="0" b="508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892165" cy="2357120"/>
                    </a:xfrm>
                    <a:prstGeom prst="rect">
                      <a:avLst/>
                    </a:prstGeom>
                    <a:noFill/>
                    <a:ln>
                      <a:noFill/>
                    </a:ln>
                  </pic:spPr>
                </pic:pic>
              </a:graphicData>
            </a:graphic>
          </wp:inline>
        </w:drawing>
      </w:r>
    </w:p>
    <w:p w:rsidR="00EB4041" w:rsidRDefault="00EB4041" w:rsidP="00EB4041">
      <w:pPr>
        <w:spacing w:line="276" w:lineRule="auto"/>
        <w:jc w:val="both"/>
        <w:rPr>
          <w:rFonts w:ascii="Arial" w:hAnsi="Arial" w:cs="Arial"/>
        </w:rPr>
      </w:pPr>
    </w:p>
    <w:p w:rsidR="00A84337" w:rsidRDefault="00A84337" w:rsidP="00EB4041">
      <w:pPr>
        <w:spacing w:line="276" w:lineRule="auto"/>
        <w:jc w:val="both"/>
        <w:rPr>
          <w:rFonts w:ascii="Arial" w:hAnsi="Arial" w:cs="Arial"/>
        </w:rPr>
      </w:pPr>
    </w:p>
    <w:p w:rsidR="00EB4041" w:rsidRPr="00C636E9" w:rsidRDefault="00EB4041" w:rsidP="00EB4041">
      <w:pPr>
        <w:pStyle w:val="Sinespaciado"/>
        <w:numPr>
          <w:ilvl w:val="0"/>
          <w:numId w:val="4"/>
        </w:numPr>
        <w:tabs>
          <w:tab w:val="left" w:pos="270"/>
        </w:tabs>
        <w:spacing w:line="276" w:lineRule="auto"/>
        <w:jc w:val="both"/>
        <w:rPr>
          <w:rFonts w:ascii="Arial" w:hAnsi="Arial" w:cs="Arial"/>
          <w:b/>
        </w:rPr>
      </w:pPr>
      <w:r>
        <w:rPr>
          <w:rFonts w:ascii="Arial" w:hAnsi="Arial" w:cs="Arial"/>
          <w:b/>
        </w:rPr>
        <w:lastRenderedPageBreak/>
        <w:t>CIERRE DE LA AUDIENCIA</w:t>
      </w:r>
    </w:p>
    <w:p w:rsidR="00EB4041" w:rsidRDefault="00EB4041" w:rsidP="00EB4041">
      <w:pPr>
        <w:spacing w:after="0" w:line="276" w:lineRule="auto"/>
        <w:jc w:val="both"/>
        <w:rPr>
          <w:rFonts w:ascii="Arial" w:hAnsi="Arial" w:cs="Arial"/>
        </w:rPr>
      </w:pPr>
    </w:p>
    <w:p w:rsidR="00EB4041" w:rsidRDefault="00EB4041" w:rsidP="00EB4041">
      <w:pPr>
        <w:spacing w:line="276" w:lineRule="auto"/>
        <w:jc w:val="both"/>
        <w:rPr>
          <w:rFonts w:ascii="Arial" w:hAnsi="Arial" w:cs="Arial"/>
          <w:lang w:val="es-ES"/>
        </w:rPr>
      </w:pPr>
      <w:r w:rsidRPr="00C636E9">
        <w:rPr>
          <w:rFonts w:ascii="Arial" w:hAnsi="Arial" w:cs="Arial"/>
          <w:lang w:val="es-ES"/>
        </w:rPr>
        <w:t>El Ingeniero Cesar Camilo Hernández Hernández – Director de la entidad, agradece a su equipo de trabajo, y recuerda que debemos seguir trabajando para que la entidad</w:t>
      </w:r>
      <w:r>
        <w:rPr>
          <w:rFonts w:ascii="Arial" w:hAnsi="Arial" w:cs="Arial"/>
          <w:lang w:val="es-ES"/>
        </w:rPr>
        <w:t>.</w:t>
      </w:r>
    </w:p>
    <w:p w:rsidR="00EB4041" w:rsidRPr="00C636E9" w:rsidRDefault="00EB4041" w:rsidP="00EB4041">
      <w:pPr>
        <w:pStyle w:val="Sinespaciado"/>
        <w:numPr>
          <w:ilvl w:val="0"/>
          <w:numId w:val="4"/>
        </w:numPr>
        <w:tabs>
          <w:tab w:val="left" w:pos="270"/>
        </w:tabs>
        <w:spacing w:line="276" w:lineRule="auto"/>
        <w:jc w:val="both"/>
        <w:rPr>
          <w:rFonts w:ascii="Arial" w:hAnsi="Arial" w:cs="Arial"/>
          <w:b/>
        </w:rPr>
      </w:pPr>
      <w:r>
        <w:rPr>
          <w:rFonts w:ascii="Arial" w:hAnsi="Arial" w:cs="Arial"/>
          <w:b/>
        </w:rPr>
        <w:t>CONCLUSIONES</w:t>
      </w:r>
    </w:p>
    <w:p w:rsidR="00EB4041" w:rsidRDefault="00EB4041" w:rsidP="00EB4041">
      <w:pPr>
        <w:pStyle w:val="Sinespaciado"/>
        <w:spacing w:line="276" w:lineRule="auto"/>
        <w:jc w:val="both"/>
        <w:rPr>
          <w:rFonts w:ascii="Arial" w:hAnsi="Arial" w:cs="Arial"/>
          <w:lang w:val="es-ES"/>
        </w:rPr>
      </w:pPr>
    </w:p>
    <w:p w:rsidR="00EB4041" w:rsidRDefault="00EB4041" w:rsidP="00EB4041">
      <w:pPr>
        <w:pStyle w:val="Sinespaciado"/>
        <w:numPr>
          <w:ilvl w:val="0"/>
          <w:numId w:val="6"/>
        </w:numPr>
        <w:spacing w:line="276" w:lineRule="auto"/>
        <w:rPr>
          <w:rFonts w:ascii="Arial" w:hAnsi="Arial" w:cs="Arial"/>
          <w:lang w:val="es-ES"/>
        </w:rPr>
      </w:pPr>
      <w:r>
        <w:rPr>
          <w:rFonts w:ascii="Arial" w:hAnsi="Arial" w:cs="Arial"/>
          <w:lang w:val="es-ES"/>
        </w:rPr>
        <w:t>La entidad cumplió con los lineamientos dados por el Departamento Administrativo de la Función Pública – DAFP, en el Manual de Rendición de Cuentas V2.</w:t>
      </w:r>
    </w:p>
    <w:p w:rsidR="00EB4041" w:rsidRDefault="00EB4041" w:rsidP="00EB4041">
      <w:pPr>
        <w:pStyle w:val="Sinespaciado"/>
        <w:spacing w:line="276" w:lineRule="auto"/>
        <w:ind w:left="720"/>
        <w:rPr>
          <w:rFonts w:ascii="Arial" w:hAnsi="Arial" w:cs="Arial"/>
          <w:lang w:val="es-ES"/>
        </w:rPr>
      </w:pPr>
    </w:p>
    <w:p w:rsidR="00EB4041" w:rsidRDefault="00EB4041" w:rsidP="00EB4041">
      <w:pPr>
        <w:pStyle w:val="Sinespaciado"/>
        <w:numPr>
          <w:ilvl w:val="0"/>
          <w:numId w:val="6"/>
        </w:numPr>
        <w:spacing w:line="276" w:lineRule="auto"/>
        <w:jc w:val="both"/>
        <w:rPr>
          <w:rFonts w:ascii="Arial" w:hAnsi="Arial" w:cs="Arial"/>
          <w:lang w:val="es-ES"/>
        </w:rPr>
      </w:pPr>
      <w:r>
        <w:rPr>
          <w:rFonts w:ascii="Arial" w:hAnsi="Arial" w:cs="Arial"/>
          <w:lang w:val="es-ES"/>
        </w:rPr>
        <w:t xml:space="preserve">El </w:t>
      </w:r>
      <w:r w:rsidR="00DD63FA">
        <w:rPr>
          <w:rFonts w:ascii="Arial" w:hAnsi="Arial" w:cs="Arial"/>
          <w:lang w:val="es-ES"/>
        </w:rPr>
        <w:t>Área</w:t>
      </w:r>
      <w:r>
        <w:rPr>
          <w:rFonts w:ascii="Arial" w:hAnsi="Arial" w:cs="Arial"/>
          <w:lang w:val="es-ES"/>
        </w:rPr>
        <w:t xml:space="preserve"> metropolitana convoco a través de página web, publicación diario, invitaciones directas y redes sociales, a los grupos de valor y así contar con su participación de manera activa.</w:t>
      </w:r>
    </w:p>
    <w:p w:rsidR="00EB4041" w:rsidRDefault="00EB4041" w:rsidP="00EB4041">
      <w:pPr>
        <w:pStyle w:val="Sinespaciado"/>
        <w:spacing w:line="276" w:lineRule="auto"/>
        <w:rPr>
          <w:rFonts w:ascii="Arial" w:hAnsi="Arial" w:cs="Arial"/>
          <w:lang w:val="es-ES"/>
        </w:rPr>
      </w:pPr>
    </w:p>
    <w:p w:rsidR="00EB4041" w:rsidRPr="00C636E9" w:rsidRDefault="00EB4041" w:rsidP="00EB4041">
      <w:pPr>
        <w:pStyle w:val="Sinespaciado"/>
        <w:spacing w:line="276" w:lineRule="auto"/>
        <w:rPr>
          <w:rFonts w:ascii="Arial" w:hAnsi="Arial" w:cs="Arial"/>
          <w:lang w:val="es-ES"/>
        </w:rPr>
      </w:pPr>
      <w:r w:rsidRPr="00C636E9">
        <w:rPr>
          <w:rFonts w:ascii="Arial" w:hAnsi="Arial" w:cs="Arial"/>
          <w:lang w:val="es-ES"/>
        </w:rPr>
        <w:t>Forma parte integral del Acta</w:t>
      </w:r>
      <w:r>
        <w:rPr>
          <w:rFonts w:ascii="Arial" w:hAnsi="Arial" w:cs="Arial"/>
          <w:lang w:val="es-ES"/>
        </w:rPr>
        <w:t xml:space="preserve"> una AZ con</w:t>
      </w:r>
      <w:r w:rsidRPr="00C636E9">
        <w:rPr>
          <w:rFonts w:ascii="Arial" w:hAnsi="Arial" w:cs="Arial"/>
          <w:lang w:val="es-ES"/>
        </w:rPr>
        <w:t xml:space="preserve"> los siguientes soportes:</w:t>
      </w:r>
    </w:p>
    <w:p w:rsidR="00EB4041" w:rsidRPr="00C636E9" w:rsidRDefault="00EB4041" w:rsidP="00EB4041">
      <w:pPr>
        <w:pStyle w:val="Sinespaciado"/>
        <w:spacing w:line="276" w:lineRule="auto"/>
        <w:rPr>
          <w:rFonts w:ascii="Arial" w:hAnsi="Arial" w:cs="Arial"/>
          <w:lang w:val="es-ES"/>
        </w:rPr>
      </w:pPr>
    </w:p>
    <w:p w:rsidR="00EB4041" w:rsidRDefault="00EB4041" w:rsidP="00EB4041">
      <w:pPr>
        <w:pStyle w:val="Sinespaciado"/>
        <w:numPr>
          <w:ilvl w:val="0"/>
          <w:numId w:val="5"/>
        </w:numPr>
        <w:spacing w:line="276" w:lineRule="auto"/>
        <w:rPr>
          <w:rFonts w:ascii="Arial" w:hAnsi="Arial" w:cs="Arial"/>
          <w:lang w:val="es-ES"/>
        </w:rPr>
      </w:pPr>
      <w:r>
        <w:rPr>
          <w:rFonts w:ascii="Arial" w:hAnsi="Arial" w:cs="Arial"/>
          <w:lang w:val="es-ES"/>
        </w:rPr>
        <w:t>Invitaciones</w:t>
      </w:r>
    </w:p>
    <w:p w:rsidR="00EB4041" w:rsidRDefault="00EB4041" w:rsidP="00EB4041">
      <w:pPr>
        <w:pStyle w:val="Sinespaciado"/>
        <w:numPr>
          <w:ilvl w:val="0"/>
          <w:numId w:val="5"/>
        </w:numPr>
        <w:spacing w:line="276" w:lineRule="auto"/>
        <w:rPr>
          <w:rFonts w:ascii="Arial" w:hAnsi="Arial" w:cs="Arial"/>
          <w:lang w:val="es-ES"/>
        </w:rPr>
      </w:pPr>
      <w:r>
        <w:rPr>
          <w:rFonts w:ascii="Arial" w:hAnsi="Arial" w:cs="Arial"/>
          <w:lang w:val="es-ES"/>
        </w:rPr>
        <w:t>Lista de asistencia</w:t>
      </w:r>
    </w:p>
    <w:p w:rsidR="00EB4041" w:rsidRDefault="00EB4041" w:rsidP="00EB4041">
      <w:pPr>
        <w:pStyle w:val="Sinespaciado"/>
        <w:numPr>
          <w:ilvl w:val="0"/>
          <w:numId w:val="5"/>
        </w:numPr>
        <w:spacing w:line="276" w:lineRule="auto"/>
        <w:rPr>
          <w:rFonts w:ascii="Arial" w:hAnsi="Arial" w:cs="Arial"/>
          <w:lang w:val="es-ES"/>
        </w:rPr>
      </w:pPr>
      <w:r>
        <w:rPr>
          <w:rFonts w:ascii="Arial" w:hAnsi="Arial" w:cs="Arial"/>
          <w:lang w:val="es-ES"/>
        </w:rPr>
        <w:t>Presentación Informe</w:t>
      </w:r>
    </w:p>
    <w:p w:rsidR="00EB4041" w:rsidRDefault="00EB4041" w:rsidP="00EB4041">
      <w:pPr>
        <w:pStyle w:val="Sinespaciado"/>
        <w:numPr>
          <w:ilvl w:val="0"/>
          <w:numId w:val="5"/>
        </w:numPr>
        <w:spacing w:line="276" w:lineRule="auto"/>
        <w:rPr>
          <w:rFonts w:ascii="Arial" w:hAnsi="Arial" w:cs="Arial"/>
          <w:lang w:val="es-ES"/>
        </w:rPr>
      </w:pPr>
      <w:r>
        <w:rPr>
          <w:rFonts w:ascii="Arial" w:hAnsi="Arial" w:cs="Arial"/>
          <w:lang w:val="es-ES"/>
        </w:rPr>
        <w:t xml:space="preserve">CD con Grabación en vivo </w:t>
      </w:r>
      <w:proofErr w:type="spellStart"/>
      <w:r>
        <w:rPr>
          <w:rFonts w:ascii="Arial" w:hAnsi="Arial" w:cs="Arial"/>
          <w:lang w:val="es-ES"/>
        </w:rPr>
        <w:t>facebooklive</w:t>
      </w:r>
      <w:proofErr w:type="spellEnd"/>
    </w:p>
    <w:p w:rsidR="00EB4041" w:rsidRDefault="00EB4041" w:rsidP="00EB4041">
      <w:pPr>
        <w:pStyle w:val="Sinespaciado"/>
        <w:numPr>
          <w:ilvl w:val="0"/>
          <w:numId w:val="5"/>
        </w:numPr>
        <w:spacing w:line="276" w:lineRule="auto"/>
        <w:rPr>
          <w:rFonts w:ascii="Arial" w:hAnsi="Arial" w:cs="Arial"/>
          <w:lang w:val="es-ES"/>
        </w:rPr>
      </w:pPr>
      <w:r>
        <w:rPr>
          <w:rFonts w:ascii="Arial" w:hAnsi="Arial" w:cs="Arial"/>
          <w:lang w:val="es-ES"/>
        </w:rPr>
        <w:t>CD con preguntas y respuestas</w:t>
      </w:r>
    </w:p>
    <w:p w:rsidR="00EB4041" w:rsidRDefault="00EB4041" w:rsidP="00EB4041">
      <w:pPr>
        <w:pStyle w:val="Sinespaciado"/>
        <w:numPr>
          <w:ilvl w:val="0"/>
          <w:numId w:val="5"/>
        </w:numPr>
        <w:spacing w:line="276" w:lineRule="auto"/>
        <w:rPr>
          <w:rFonts w:ascii="Arial" w:hAnsi="Arial" w:cs="Arial"/>
          <w:lang w:val="es-ES"/>
        </w:rPr>
      </w:pPr>
      <w:r>
        <w:rPr>
          <w:rFonts w:ascii="Arial" w:hAnsi="Arial" w:cs="Arial"/>
          <w:lang w:val="es-ES"/>
        </w:rPr>
        <w:t xml:space="preserve">Encuestas diligenciadas </w:t>
      </w:r>
    </w:p>
    <w:p w:rsidR="00EB4041" w:rsidRDefault="00EB4041" w:rsidP="00EB4041">
      <w:pPr>
        <w:pStyle w:val="Sinespaciado"/>
        <w:numPr>
          <w:ilvl w:val="0"/>
          <w:numId w:val="5"/>
        </w:numPr>
        <w:spacing w:line="276" w:lineRule="auto"/>
        <w:rPr>
          <w:rFonts w:ascii="Arial" w:hAnsi="Arial" w:cs="Arial"/>
          <w:lang w:val="es-ES"/>
        </w:rPr>
      </w:pPr>
      <w:r>
        <w:rPr>
          <w:rFonts w:ascii="Arial" w:hAnsi="Arial" w:cs="Arial"/>
          <w:lang w:val="es-ES"/>
        </w:rPr>
        <w:t xml:space="preserve">Informe presentado por la Asesora de Gestión Corporativa </w:t>
      </w:r>
    </w:p>
    <w:p w:rsidR="00EB4041" w:rsidRPr="00EA3696" w:rsidRDefault="00EB4041" w:rsidP="00EB4041">
      <w:pPr>
        <w:pStyle w:val="Sinespaciado"/>
        <w:spacing w:line="276" w:lineRule="auto"/>
        <w:ind w:left="360"/>
        <w:rPr>
          <w:rFonts w:ascii="Arial" w:hAnsi="Arial" w:cs="Arial"/>
          <w:highlight w:val="yellow"/>
          <w:lang w:val="es-ES"/>
        </w:rPr>
      </w:pPr>
    </w:p>
    <w:p w:rsidR="00EB4041" w:rsidRPr="00625480" w:rsidRDefault="00EB4041" w:rsidP="00EB4041">
      <w:pPr>
        <w:pStyle w:val="Sinespaciado"/>
        <w:spacing w:line="276" w:lineRule="auto"/>
        <w:rPr>
          <w:rFonts w:ascii="Arial" w:hAnsi="Arial" w:cs="Arial"/>
          <w:highlight w:val="yellow"/>
          <w:lang w:val="es-ES"/>
        </w:rPr>
      </w:pPr>
    </w:p>
    <w:p w:rsidR="00EB4041" w:rsidRPr="00C636E9" w:rsidRDefault="00EB4041" w:rsidP="00EB4041">
      <w:pPr>
        <w:pStyle w:val="Sinespaciado"/>
        <w:spacing w:line="276" w:lineRule="auto"/>
        <w:rPr>
          <w:rFonts w:ascii="Arial" w:hAnsi="Arial" w:cs="Arial"/>
          <w:lang w:val="es-ES"/>
        </w:rPr>
      </w:pPr>
    </w:p>
    <w:p w:rsidR="00EB4041" w:rsidRDefault="00EB4041" w:rsidP="00EB4041">
      <w:pPr>
        <w:pStyle w:val="Sinespaciado"/>
        <w:spacing w:line="276" w:lineRule="auto"/>
        <w:rPr>
          <w:rFonts w:ascii="Arial" w:hAnsi="Arial" w:cs="Arial"/>
          <w:lang w:val="es-ES"/>
        </w:rPr>
      </w:pPr>
    </w:p>
    <w:p w:rsidR="00A84337" w:rsidRDefault="00A84337" w:rsidP="00EB4041">
      <w:pPr>
        <w:pStyle w:val="Sinespaciado"/>
        <w:spacing w:line="276" w:lineRule="auto"/>
        <w:rPr>
          <w:rFonts w:ascii="Arial" w:hAnsi="Arial" w:cs="Arial"/>
          <w:lang w:val="es-ES"/>
        </w:rPr>
      </w:pPr>
    </w:p>
    <w:p w:rsidR="00A84337" w:rsidRDefault="00A84337" w:rsidP="00EB4041">
      <w:pPr>
        <w:pStyle w:val="Sinespaciado"/>
        <w:spacing w:line="276" w:lineRule="auto"/>
        <w:rPr>
          <w:rFonts w:ascii="Arial" w:hAnsi="Arial" w:cs="Arial"/>
          <w:lang w:val="es-ES"/>
        </w:rPr>
      </w:pPr>
      <w:bookmarkStart w:id="0" w:name="_GoBack"/>
      <w:bookmarkEnd w:id="0"/>
    </w:p>
    <w:p w:rsidR="00A84337" w:rsidRPr="00C636E9" w:rsidRDefault="00A84337" w:rsidP="00EB4041">
      <w:pPr>
        <w:pStyle w:val="Sinespaciado"/>
        <w:spacing w:line="276" w:lineRule="auto"/>
        <w:rPr>
          <w:rFonts w:ascii="Arial" w:hAnsi="Arial" w:cs="Arial"/>
          <w:lang w:val="es-ES"/>
        </w:rPr>
      </w:pPr>
    </w:p>
    <w:p w:rsidR="00EB4041" w:rsidRPr="00C636E9" w:rsidRDefault="00EB4041" w:rsidP="00EB4041">
      <w:pPr>
        <w:pStyle w:val="Sinespaciado"/>
        <w:spacing w:line="276" w:lineRule="auto"/>
        <w:rPr>
          <w:rFonts w:ascii="Arial" w:hAnsi="Arial" w:cs="Arial"/>
          <w:lang w:val="es-ES"/>
        </w:rPr>
      </w:pPr>
    </w:p>
    <w:p w:rsidR="00EB4041" w:rsidRPr="00C636E9" w:rsidRDefault="00EB4041" w:rsidP="00EB4041">
      <w:pPr>
        <w:pStyle w:val="Sinespaciado"/>
        <w:spacing w:line="276" w:lineRule="auto"/>
        <w:rPr>
          <w:rFonts w:ascii="Arial" w:hAnsi="Arial" w:cs="Arial"/>
          <w:b/>
          <w:lang w:val="es-ES"/>
        </w:rPr>
      </w:pPr>
      <w:r>
        <w:rPr>
          <w:rFonts w:ascii="Arial" w:hAnsi="Arial" w:cs="Arial"/>
          <w:b/>
          <w:lang w:val="es-ES"/>
        </w:rPr>
        <w:t>DIEGO FERNANDO CAMACHO VILLAMIZAR</w:t>
      </w:r>
    </w:p>
    <w:p w:rsidR="00EB4041" w:rsidRPr="00EB4041" w:rsidRDefault="00EB4041" w:rsidP="00EB4041">
      <w:pPr>
        <w:pStyle w:val="Sinespaciado"/>
        <w:spacing w:line="276" w:lineRule="auto"/>
        <w:rPr>
          <w:lang w:val="es-ES"/>
        </w:rPr>
      </w:pPr>
      <w:r w:rsidRPr="00C636E9">
        <w:rPr>
          <w:rFonts w:ascii="Arial" w:hAnsi="Arial" w:cs="Arial"/>
          <w:lang w:val="es-ES"/>
        </w:rPr>
        <w:t>Jefe de Control Interno</w:t>
      </w:r>
    </w:p>
    <w:sectPr w:rsidR="00EB4041" w:rsidRPr="00EB404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1779775"/>
      <w:docPartObj>
        <w:docPartGallery w:val="Page Numbers (Bottom of Page)"/>
        <w:docPartUnique/>
      </w:docPartObj>
    </w:sdtPr>
    <w:sdtEndPr/>
    <w:sdtContent>
      <w:sdt>
        <w:sdtPr>
          <w:id w:val="-1680263724"/>
          <w:docPartObj>
            <w:docPartGallery w:val="Page Numbers (Top of Page)"/>
            <w:docPartUnique/>
          </w:docPartObj>
        </w:sdtPr>
        <w:sdtEndPr/>
        <w:sdtContent>
          <w:p w:rsidR="003F306B" w:rsidRDefault="00DD63FA">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noProof/>
              </w:rPr>
              <w:t>19</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noProof/>
              </w:rPr>
              <w:t>19</w:t>
            </w:r>
            <w:r>
              <w:rPr>
                <w:b/>
                <w:bCs/>
                <w:sz w:val="24"/>
                <w:szCs w:val="24"/>
              </w:rPr>
              <w:fldChar w:fldCharType="end"/>
            </w:r>
          </w:p>
        </w:sdtContent>
      </w:sdt>
    </w:sdtContent>
  </w:sdt>
  <w:p w:rsidR="003F306B" w:rsidRDefault="00DD63FA">
    <w:pPr>
      <w:pStyle w:val="Piedepgina"/>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113B7B"/>
    <w:multiLevelType w:val="hybridMultilevel"/>
    <w:tmpl w:val="B762CD7A"/>
    <w:lvl w:ilvl="0" w:tplc="646AD2B0">
      <w:start w:val="1"/>
      <w:numFmt w:val="upperRoman"/>
      <w:lvlText w:val="%1."/>
      <w:lvlJc w:val="left"/>
      <w:pPr>
        <w:ind w:left="1080" w:hanging="720"/>
      </w:pPr>
      <w:rPr>
        <w:rFonts w:hint="default"/>
      </w:rPr>
    </w:lvl>
    <w:lvl w:ilvl="1" w:tplc="67AEE874">
      <w:start w:val="1"/>
      <w:numFmt w:val="decimal"/>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8AB2C11"/>
    <w:multiLevelType w:val="hybridMultilevel"/>
    <w:tmpl w:val="D66CA76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4CB20726"/>
    <w:multiLevelType w:val="hybridMultilevel"/>
    <w:tmpl w:val="F0BCF3F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4D306A22"/>
    <w:multiLevelType w:val="hybridMultilevel"/>
    <w:tmpl w:val="F0882E4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5A2E683E"/>
    <w:multiLevelType w:val="hybridMultilevel"/>
    <w:tmpl w:val="6D9EA4AE"/>
    <w:lvl w:ilvl="0" w:tplc="AA726030">
      <w:start w:val="18"/>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672F3B9D"/>
    <w:multiLevelType w:val="hybridMultilevel"/>
    <w:tmpl w:val="2832557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73F01FE8"/>
    <w:multiLevelType w:val="hybridMultilevel"/>
    <w:tmpl w:val="C26AE10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0"/>
  </w:num>
  <w:num w:numId="5">
    <w:abstractNumId w:val="2"/>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459"/>
    <w:rsid w:val="00114763"/>
    <w:rsid w:val="00273B71"/>
    <w:rsid w:val="002C1C5B"/>
    <w:rsid w:val="00425AD7"/>
    <w:rsid w:val="004A3C05"/>
    <w:rsid w:val="006113CA"/>
    <w:rsid w:val="006909C5"/>
    <w:rsid w:val="007A74D1"/>
    <w:rsid w:val="007D724C"/>
    <w:rsid w:val="00810F4F"/>
    <w:rsid w:val="00883690"/>
    <w:rsid w:val="008F4256"/>
    <w:rsid w:val="00A84337"/>
    <w:rsid w:val="00B24218"/>
    <w:rsid w:val="00C56A37"/>
    <w:rsid w:val="00DB6A67"/>
    <w:rsid w:val="00DD63FA"/>
    <w:rsid w:val="00EB4041"/>
    <w:rsid w:val="00F24961"/>
    <w:rsid w:val="00F34588"/>
    <w:rsid w:val="00F610BE"/>
    <w:rsid w:val="00FA3795"/>
    <w:rsid w:val="00FD44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519BE2-FE3C-4ADC-838B-67B099198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24218"/>
    <w:pPr>
      <w:ind w:left="720"/>
      <w:contextualSpacing/>
    </w:pPr>
  </w:style>
  <w:style w:type="character" w:styleId="Hipervnculo">
    <w:name w:val="Hyperlink"/>
    <w:basedOn w:val="Fuentedeprrafopredeter"/>
    <w:uiPriority w:val="99"/>
    <w:unhideWhenUsed/>
    <w:rsid w:val="00F610BE"/>
    <w:rPr>
      <w:color w:val="0563C1" w:themeColor="hyperlink"/>
      <w:u w:val="single"/>
    </w:rPr>
  </w:style>
  <w:style w:type="table" w:styleId="Tablaconcuadrcula">
    <w:name w:val="Table Grid"/>
    <w:basedOn w:val="Tablanormal"/>
    <w:uiPriority w:val="39"/>
    <w:rsid w:val="007A74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link w:val="PiedepginaCar"/>
    <w:uiPriority w:val="99"/>
    <w:unhideWhenUsed/>
    <w:rsid w:val="007A74D1"/>
    <w:pPr>
      <w:tabs>
        <w:tab w:val="center" w:pos="4419"/>
        <w:tab w:val="right" w:pos="8838"/>
      </w:tabs>
      <w:spacing w:after="0" w:line="240" w:lineRule="auto"/>
    </w:pPr>
    <w:rPr>
      <w:lang w:val="es-ES_tradnl"/>
    </w:rPr>
  </w:style>
  <w:style w:type="character" w:customStyle="1" w:styleId="PiedepginaCar">
    <w:name w:val="Pie de página Car"/>
    <w:basedOn w:val="Fuentedeprrafopredeter"/>
    <w:link w:val="Piedepgina"/>
    <w:uiPriority w:val="99"/>
    <w:rsid w:val="007A74D1"/>
    <w:rPr>
      <w:lang w:val="es-ES_tradnl"/>
    </w:rPr>
  </w:style>
  <w:style w:type="paragraph" w:styleId="Sinespaciado">
    <w:name w:val="No Spacing"/>
    <w:uiPriority w:val="1"/>
    <w:qFormat/>
    <w:rsid w:val="00EB404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hyperlink" Target="https://www.amb.gov.co/anticorrupcion/#1652463308588-f75c8ba4-5e5d"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hyperlink" Target="https://app.powerbi.com/view?r=eyJrIjoiZmE5Mjg3ZTktNzVkMy00OWQ0LTk2MDctNDM2YmU0YzdlYmU3IiwidCI6IjU1MDNhYWMyLTdhMTUtNDZhZi1iNTIwLTJhNjc1YWQxZGYxNiIsImMiOjR9" TargetMode="External"/><Relationship Id="rId15" Type="http://schemas.openxmlformats.org/officeDocument/2006/relationships/image" Target="media/image9.png"/><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19</Pages>
  <Words>6901</Words>
  <Characters>37956</Characters>
  <Application>Microsoft Office Word</Application>
  <DocSecurity>0</DocSecurity>
  <Lines>316</Lines>
  <Paragraphs>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20</cp:revision>
  <dcterms:created xsi:type="dcterms:W3CDTF">2023-11-18T14:31:00Z</dcterms:created>
  <dcterms:modified xsi:type="dcterms:W3CDTF">2023-11-18T15:35:00Z</dcterms:modified>
</cp:coreProperties>
</file>